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shd w:val="clear" w:fill="FFFFFF"/>
        </w:rPr>
        <w:t>淄博市文化和旅游局202</w:t>
      </w:r>
      <w:r>
        <w:rPr>
          <w:rFonts w:hint="eastAsia" w:ascii="微软雅黑" w:hAnsi="微软雅黑" w:eastAsia="微软雅黑" w:cs="微软雅黑"/>
          <w:b/>
          <w:bCs/>
          <w:i w:val="0"/>
          <w:iCs w:val="0"/>
          <w:caps w:val="0"/>
          <w:color w:val="000000"/>
          <w:spacing w:val="0"/>
          <w:shd w:val="clear" w:fill="FFFFFF"/>
          <w:lang w:val="en-US" w:eastAsia="zh-CN"/>
        </w:rPr>
        <w:t>4</w:t>
      </w:r>
      <w:r>
        <w:rPr>
          <w:rFonts w:hint="eastAsia" w:ascii="微软雅黑" w:hAnsi="微软雅黑" w:eastAsia="微软雅黑" w:cs="微软雅黑"/>
          <w:b/>
          <w:bCs/>
          <w:i w:val="0"/>
          <w:iCs w:val="0"/>
          <w:caps w:val="0"/>
          <w:color w:val="000000"/>
          <w:spacing w:val="0"/>
          <w:shd w:val="clear" w:fill="FFFFFF"/>
        </w:rPr>
        <w:t>年度政府信息公开工作年度报告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1"/>
        <w:jc w:val="both"/>
      </w:pPr>
      <w:r>
        <w:rPr>
          <w:rFonts w:ascii="仿宋_GB2312" w:hAnsi="微软雅黑" w:eastAsia="仿宋_GB2312" w:cs="仿宋_GB2312"/>
          <w:i w:val="0"/>
          <w:iCs w:val="0"/>
          <w:caps w:val="0"/>
          <w:color w:val="000000"/>
          <w:spacing w:val="17"/>
          <w:sz w:val="32"/>
          <w:szCs w:val="32"/>
          <w:shd w:val="clear" w:fill="FFFFFF"/>
        </w:rPr>
        <w:t>本</w:t>
      </w:r>
      <w:r>
        <w:rPr>
          <w:rFonts w:hint="eastAsia" w:ascii="仿宋_GB2312" w:hAnsi="Times New Roman" w:eastAsia="仿宋_GB2312" w:cs="仿宋_GB2312"/>
          <w:i w:val="0"/>
          <w:iCs w:val="0"/>
          <w:caps w:val="0"/>
          <w:color w:val="000000"/>
          <w:spacing w:val="17"/>
          <w:sz w:val="32"/>
          <w:szCs w:val="32"/>
          <w:shd w:val="clear" w:fill="FFFFFF"/>
        </w:rPr>
        <w:t>年度报告中所列数据的统计期限自</w:t>
      </w:r>
      <w:r>
        <w:rPr>
          <w:rFonts w:hint="default" w:ascii="Times New Roman" w:hAnsi="Times New Roman" w:eastAsia="微软雅黑" w:cs="Times New Roman"/>
          <w:i w:val="0"/>
          <w:iCs w:val="0"/>
          <w:caps w:val="0"/>
          <w:color w:val="000000"/>
          <w:spacing w:val="17"/>
          <w:sz w:val="32"/>
          <w:szCs w:val="32"/>
          <w:shd w:val="clear" w:fill="FFFFFF"/>
        </w:rPr>
        <w:t>202</w:t>
      </w:r>
      <w:r>
        <w:rPr>
          <w:rFonts w:hint="eastAsia" w:ascii="Times New Roman" w:hAnsi="Times New Roman" w:eastAsia="仿宋_GB2312" w:cs="Times New Roman"/>
          <w:i w:val="0"/>
          <w:iCs w:val="0"/>
          <w:caps w:val="0"/>
          <w:color w:val="000000"/>
          <w:spacing w:val="17"/>
          <w:sz w:val="32"/>
          <w:szCs w:val="32"/>
          <w:shd w:val="clear" w:fill="FFFFFF"/>
          <w:lang w:val="en-US" w:eastAsia="zh-CN"/>
        </w:rPr>
        <w:t>4</w:t>
      </w:r>
      <w:r>
        <w:rPr>
          <w:rFonts w:hint="eastAsia" w:ascii="仿宋_GB2312" w:hAnsi="Times New Roman" w:eastAsia="仿宋_GB2312" w:cs="仿宋_GB2312"/>
          <w:i w:val="0"/>
          <w:iCs w:val="0"/>
          <w:caps w:val="0"/>
          <w:color w:val="000000"/>
          <w:spacing w:val="17"/>
          <w:sz w:val="32"/>
          <w:szCs w:val="32"/>
          <w:shd w:val="clear" w:fill="FFFFFF"/>
        </w:rPr>
        <w:t>年</w:t>
      </w:r>
      <w:r>
        <w:rPr>
          <w:rFonts w:hint="default" w:ascii="Times New Roman" w:hAnsi="Times New Roman" w:eastAsia="微软雅黑" w:cs="Times New Roman"/>
          <w:i w:val="0"/>
          <w:iCs w:val="0"/>
          <w:caps w:val="0"/>
          <w:color w:val="000000"/>
          <w:spacing w:val="17"/>
          <w:sz w:val="32"/>
          <w:szCs w:val="32"/>
          <w:shd w:val="clear" w:fill="FFFFFF"/>
        </w:rPr>
        <w:t>1</w:t>
      </w:r>
      <w:r>
        <w:rPr>
          <w:rFonts w:hint="eastAsia" w:ascii="仿宋_GB2312" w:hAnsi="Times New Roman" w:eastAsia="仿宋_GB2312" w:cs="仿宋_GB2312"/>
          <w:i w:val="0"/>
          <w:iCs w:val="0"/>
          <w:caps w:val="0"/>
          <w:color w:val="000000"/>
          <w:spacing w:val="17"/>
          <w:sz w:val="32"/>
          <w:szCs w:val="32"/>
          <w:shd w:val="clear" w:fill="FFFFFF"/>
        </w:rPr>
        <w:t>月</w:t>
      </w:r>
      <w:r>
        <w:rPr>
          <w:rFonts w:hint="default" w:ascii="Times New Roman" w:hAnsi="Times New Roman" w:eastAsia="微软雅黑" w:cs="Times New Roman"/>
          <w:i w:val="0"/>
          <w:iCs w:val="0"/>
          <w:caps w:val="0"/>
          <w:color w:val="000000"/>
          <w:spacing w:val="17"/>
          <w:sz w:val="32"/>
          <w:szCs w:val="32"/>
          <w:shd w:val="clear" w:fill="FFFFFF"/>
        </w:rPr>
        <w:t>1</w:t>
      </w:r>
      <w:r>
        <w:rPr>
          <w:rFonts w:hint="eastAsia" w:ascii="仿宋_GB2312" w:hAnsi="Times New Roman" w:eastAsia="仿宋_GB2312" w:cs="仿宋_GB2312"/>
          <w:i w:val="0"/>
          <w:iCs w:val="0"/>
          <w:caps w:val="0"/>
          <w:color w:val="000000"/>
          <w:spacing w:val="17"/>
          <w:sz w:val="32"/>
          <w:szCs w:val="32"/>
          <w:shd w:val="clear" w:fill="FFFFFF"/>
        </w:rPr>
        <w:t>日起，至</w:t>
      </w:r>
      <w:r>
        <w:rPr>
          <w:rFonts w:hint="default" w:ascii="Times New Roman" w:hAnsi="Times New Roman" w:eastAsia="微软雅黑" w:cs="Times New Roman"/>
          <w:i w:val="0"/>
          <w:iCs w:val="0"/>
          <w:caps w:val="0"/>
          <w:color w:val="000000"/>
          <w:spacing w:val="17"/>
          <w:sz w:val="32"/>
          <w:szCs w:val="32"/>
          <w:shd w:val="clear" w:fill="FFFFFF"/>
        </w:rPr>
        <w:t>202</w:t>
      </w:r>
      <w:r>
        <w:rPr>
          <w:rFonts w:hint="eastAsia" w:ascii="Times New Roman" w:hAnsi="Times New Roman" w:eastAsia="仿宋_GB2312" w:cs="Times New Roman"/>
          <w:i w:val="0"/>
          <w:iCs w:val="0"/>
          <w:caps w:val="0"/>
          <w:color w:val="000000"/>
          <w:spacing w:val="17"/>
          <w:sz w:val="32"/>
          <w:szCs w:val="32"/>
          <w:shd w:val="clear" w:fill="FFFFFF"/>
          <w:lang w:val="en-US" w:eastAsia="zh-CN"/>
        </w:rPr>
        <w:t>4</w:t>
      </w:r>
      <w:r>
        <w:rPr>
          <w:rFonts w:hint="eastAsia" w:ascii="仿宋_GB2312" w:hAnsi="Times New Roman" w:eastAsia="仿宋_GB2312" w:cs="仿宋_GB2312"/>
          <w:i w:val="0"/>
          <w:iCs w:val="0"/>
          <w:caps w:val="0"/>
          <w:color w:val="000000"/>
          <w:spacing w:val="17"/>
          <w:sz w:val="32"/>
          <w:szCs w:val="32"/>
          <w:shd w:val="clear" w:fill="FFFFFF"/>
        </w:rPr>
        <w:t>年</w:t>
      </w:r>
      <w:r>
        <w:rPr>
          <w:rFonts w:hint="default" w:ascii="Times New Roman" w:hAnsi="Times New Roman" w:eastAsia="微软雅黑" w:cs="Times New Roman"/>
          <w:i w:val="0"/>
          <w:iCs w:val="0"/>
          <w:caps w:val="0"/>
          <w:color w:val="000000"/>
          <w:spacing w:val="17"/>
          <w:sz w:val="32"/>
          <w:szCs w:val="32"/>
          <w:shd w:val="clear" w:fill="FFFFFF"/>
        </w:rPr>
        <w:t>12</w:t>
      </w:r>
      <w:r>
        <w:rPr>
          <w:rFonts w:hint="eastAsia" w:ascii="仿宋_GB2312" w:hAnsi="Times New Roman" w:eastAsia="仿宋_GB2312" w:cs="仿宋_GB2312"/>
          <w:i w:val="0"/>
          <w:iCs w:val="0"/>
          <w:caps w:val="0"/>
          <w:color w:val="000000"/>
          <w:spacing w:val="17"/>
          <w:sz w:val="32"/>
          <w:szCs w:val="32"/>
          <w:shd w:val="clear" w:fill="FFFFFF"/>
        </w:rPr>
        <w:t>月</w:t>
      </w:r>
      <w:r>
        <w:rPr>
          <w:rFonts w:hint="default" w:ascii="Times New Roman" w:hAnsi="Times New Roman" w:eastAsia="微软雅黑" w:cs="Times New Roman"/>
          <w:i w:val="0"/>
          <w:iCs w:val="0"/>
          <w:caps w:val="0"/>
          <w:color w:val="000000"/>
          <w:spacing w:val="17"/>
          <w:sz w:val="32"/>
          <w:szCs w:val="32"/>
          <w:shd w:val="clear" w:fill="FFFFFF"/>
        </w:rPr>
        <w:t>31</w:t>
      </w:r>
      <w:r>
        <w:rPr>
          <w:rFonts w:hint="eastAsia" w:ascii="仿宋_GB2312" w:hAnsi="Times New Roman" w:eastAsia="仿宋_GB2312" w:cs="仿宋_GB2312"/>
          <w:i w:val="0"/>
          <w:iCs w:val="0"/>
          <w:caps w:val="0"/>
          <w:color w:val="000000"/>
          <w:spacing w:val="17"/>
          <w:sz w:val="32"/>
          <w:szCs w:val="32"/>
          <w:shd w:val="clear" w:fill="FFFFFF"/>
        </w:rPr>
        <w:t>日止。本报告电子版可从淄博市文化和旅游局网站（</w:t>
      </w:r>
      <w:r>
        <w:rPr>
          <w:rFonts w:hint="default" w:ascii="Times New Roman" w:hAnsi="Times New Roman" w:eastAsia="微软雅黑" w:cs="Times New Roman"/>
          <w:i w:val="0"/>
          <w:iCs w:val="0"/>
          <w:caps w:val="0"/>
          <w:color w:val="000000"/>
          <w:spacing w:val="17"/>
          <w:sz w:val="32"/>
          <w:szCs w:val="32"/>
          <w:shd w:val="clear" w:fill="FFFFFF"/>
        </w:rPr>
        <w:t>http://wh.zibo.gov.cn/</w:t>
      </w:r>
      <w:r>
        <w:rPr>
          <w:rFonts w:hint="eastAsia" w:ascii="仿宋_GB2312" w:hAnsi="Times New Roman" w:eastAsia="仿宋_GB2312" w:cs="仿宋_GB2312"/>
          <w:i w:val="0"/>
          <w:iCs w:val="0"/>
          <w:caps w:val="0"/>
          <w:color w:val="000000"/>
          <w:spacing w:val="17"/>
          <w:sz w:val="32"/>
          <w:szCs w:val="32"/>
          <w:shd w:val="clear" w:fill="FFFFFF"/>
        </w:rPr>
        <w:t>）下载。如对报告内容有疑问，请与淄博市文化和旅游局联系（地址：淄博市张店区人民西路</w:t>
      </w:r>
      <w:r>
        <w:rPr>
          <w:rFonts w:hint="default" w:ascii="Times New Roman" w:hAnsi="Times New Roman" w:eastAsia="微软雅黑" w:cs="Times New Roman"/>
          <w:i w:val="0"/>
          <w:iCs w:val="0"/>
          <w:caps w:val="0"/>
          <w:color w:val="000000"/>
          <w:spacing w:val="17"/>
          <w:sz w:val="32"/>
          <w:szCs w:val="32"/>
          <w:shd w:val="clear" w:fill="FFFFFF"/>
        </w:rPr>
        <w:t>5</w:t>
      </w:r>
      <w:r>
        <w:rPr>
          <w:rFonts w:hint="eastAsia" w:ascii="仿宋_GB2312" w:hAnsi="Times New Roman" w:eastAsia="仿宋_GB2312" w:cs="仿宋_GB2312"/>
          <w:i w:val="0"/>
          <w:iCs w:val="0"/>
          <w:caps w:val="0"/>
          <w:color w:val="000000"/>
          <w:spacing w:val="17"/>
          <w:sz w:val="32"/>
          <w:szCs w:val="32"/>
          <w:shd w:val="clear" w:fill="FFFFFF"/>
        </w:rPr>
        <w:t>号；邮编：</w:t>
      </w:r>
      <w:r>
        <w:rPr>
          <w:rFonts w:hint="default" w:ascii="Times New Roman" w:hAnsi="Times New Roman" w:eastAsia="微软雅黑" w:cs="Times New Roman"/>
          <w:i w:val="0"/>
          <w:iCs w:val="0"/>
          <w:caps w:val="0"/>
          <w:color w:val="000000"/>
          <w:spacing w:val="17"/>
          <w:sz w:val="32"/>
          <w:szCs w:val="32"/>
          <w:shd w:val="clear" w:fill="FFFFFF"/>
        </w:rPr>
        <w:t>255000</w:t>
      </w:r>
      <w:r>
        <w:rPr>
          <w:rFonts w:hint="eastAsia" w:ascii="仿宋_GB2312" w:hAnsi="Times New Roman" w:eastAsia="仿宋_GB2312" w:cs="仿宋_GB2312"/>
          <w:i w:val="0"/>
          <w:iCs w:val="0"/>
          <w:caps w:val="0"/>
          <w:color w:val="000000"/>
          <w:spacing w:val="17"/>
          <w:sz w:val="32"/>
          <w:szCs w:val="32"/>
          <w:shd w:val="clear" w:fill="FFFFFF"/>
        </w:rPr>
        <w:t>；电话：</w:t>
      </w:r>
      <w:r>
        <w:rPr>
          <w:rFonts w:hint="default" w:ascii="Times New Roman" w:hAnsi="Times New Roman" w:eastAsia="微软雅黑" w:cs="Times New Roman"/>
          <w:i w:val="0"/>
          <w:iCs w:val="0"/>
          <w:caps w:val="0"/>
          <w:color w:val="000000"/>
          <w:spacing w:val="17"/>
          <w:sz w:val="32"/>
          <w:szCs w:val="32"/>
          <w:shd w:val="clear" w:fill="FFFFFF"/>
        </w:rPr>
        <w:t>0533-2</w:t>
      </w:r>
      <w:r>
        <w:rPr>
          <w:rFonts w:hint="default" w:ascii="Times New Roman" w:hAnsi="Times New Roman" w:eastAsia="仿宋_GB2312" w:cs="Times New Roman"/>
          <w:i w:val="0"/>
          <w:iCs w:val="0"/>
          <w:caps w:val="0"/>
          <w:color w:val="000000"/>
          <w:spacing w:val="17"/>
          <w:sz w:val="32"/>
          <w:szCs w:val="32"/>
          <w:shd w:val="clear" w:fill="FFFFFF"/>
        </w:rPr>
        <w:t>306878</w:t>
      </w:r>
      <w:r>
        <w:rPr>
          <w:rFonts w:hint="eastAsia" w:ascii="仿宋_GB2312" w:hAnsi="Times New Roman" w:eastAsia="仿宋_GB2312" w:cs="仿宋_GB2312"/>
          <w:i w:val="0"/>
          <w:iCs w:val="0"/>
          <w:caps w:val="0"/>
          <w:color w:val="000000"/>
          <w:spacing w:val="17"/>
          <w:sz w:val="32"/>
          <w:szCs w:val="32"/>
          <w:shd w:val="clear" w:fill="FFFFFF"/>
        </w:rPr>
        <w:t>；邮箱：</w:t>
      </w:r>
      <w:r>
        <w:rPr>
          <w:rFonts w:hint="default" w:ascii="Times New Roman" w:hAnsi="Times New Roman" w:eastAsia="微软雅黑" w:cs="Times New Roman"/>
          <w:i w:val="0"/>
          <w:iCs w:val="0"/>
          <w:caps w:val="0"/>
          <w:color w:val="000000"/>
          <w:spacing w:val="17"/>
          <w:sz w:val="32"/>
          <w:szCs w:val="32"/>
          <w:shd w:val="clear" w:fill="FFFFFF"/>
        </w:rPr>
        <w:t>swljzcfgk@zb.shandong.cn</w:t>
      </w:r>
      <w:r>
        <w:rPr>
          <w:rFonts w:hint="eastAsia" w:ascii="仿宋_GB2312" w:hAnsi="Times New Roman" w:eastAsia="仿宋_GB2312" w:cs="仿宋_GB2312"/>
          <w:i w:val="0"/>
          <w:iCs w:val="0"/>
          <w:caps w:val="0"/>
          <w:color w:val="000000"/>
          <w:spacing w:val="17"/>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1"/>
        <w:jc w:val="both"/>
        <w:rPr>
          <w:rFonts w:ascii="黑体" w:hAnsi="宋体" w:eastAsia="黑体" w:cs="黑体"/>
          <w:i w:val="0"/>
          <w:iCs w:val="0"/>
          <w:caps w:val="0"/>
          <w:color w:val="000000"/>
          <w:spacing w:val="0"/>
          <w:sz w:val="32"/>
          <w:szCs w:val="32"/>
          <w:highlight w:val="none"/>
          <w:shd w:val="clear" w:fill="FFFFFF"/>
        </w:rPr>
      </w:pPr>
      <w:r>
        <w:rPr>
          <w:rFonts w:ascii="黑体" w:hAnsi="宋体" w:eastAsia="黑体" w:cs="黑体"/>
          <w:i w:val="0"/>
          <w:iCs w:val="0"/>
          <w:caps w:val="0"/>
          <w:color w:val="000000"/>
          <w:spacing w:val="0"/>
          <w:sz w:val="32"/>
          <w:szCs w:val="32"/>
          <w:highlight w:val="none"/>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1"/>
        <w:jc w:val="both"/>
        <w:rPr>
          <w:highlight w:val="none"/>
        </w:rPr>
      </w:pP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年，淄博市文化和旅游局</w:t>
      </w:r>
      <w:r>
        <w:rPr>
          <w:rFonts w:hint="eastAsia" w:ascii="仿宋_GB2312" w:hAnsi="微软雅黑" w:eastAsia="仿宋_GB2312" w:cs="仿宋_GB2312"/>
          <w:i w:val="0"/>
          <w:iCs w:val="0"/>
          <w:caps w:val="0"/>
          <w:color w:val="000000"/>
          <w:spacing w:val="17"/>
          <w:sz w:val="32"/>
          <w:szCs w:val="32"/>
          <w:highlight w:val="none"/>
          <w:shd w:val="clear" w:fill="FFFFFF"/>
        </w:rPr>
        <w:t>根据</w:t>
      </w:r>
      <w:r>
        <w:rPr>
          <w:rFonts w:hint="eastAsia" w:ascii="仿宋_GB2312" w:hAnsi="Times New Roman" w:eastAsia="仿宋_GB2312" w:cs="仿宋_GB2312"/>
          <w:i w:val="0"/>
          <w:iCs w:val="0"/>
          <w:caps w:val="0"/>
          <w:color w:val="000000"/>
          <w:spacing w:val="17"/>
          <w:sz w:val="32"/>
          <w:szCs w:val="32"/>
          <w:highlight w:val="none"/>
          <w:shd w:val="clear" w:fill="FFFFFF"/>
        </w:rPr>
        <w:t>《中华人民共和国政府信息公开条例》和《淄博市人民政府办公室关于印发</w:t>
      </w: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微软雅黑"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年淄博市政务公开工作方案的通知》精神，</w:t>
      </w:r>
      <w:r>
        <w:rPr>
          <w:rFonts w:hint="eastAsia" w:ascii="仿宋_GB2312" w:hAnsi="微软雅黑" w:eastAsia="仿宋_GB2312" w:cs="仿宋_GB2312"/>
          <w:i w:val="0"/>
          <w:iCs w:val="0"/>
          <w:caps w:val="0"/>
          <w:color w:val="000000"/>
          <w:spacing w:val="17"/>
          <w:sz w:val="32"/>
          <w:szCs w:val="32"/>
          <w:highlight w:val="none"/>
          <w:shd w:val="clear" w:fill="FFFFFF"/>
        </w:rPr>
        <w:t>继续</w:t>
      </w:r>
      <w:r>
        <w:rPr>
          <w:rFonts w:hint="eastAsia" w:ascii="仿宋_GB2312" w:hAnsi="Times New Roman" w:eastAsia="仿宋_GB2312" w:cs="仿宋_GB2312"/>
          <w:i w:val="0"/>
          <w:iCs w:val="0"/>
          <w:caps w:val="0"/>
          <w:color w:val="000000"/>
          <w:spacing w:val="17"/>
          <w:sz w:val="32"/>
          <w:szCs w:val="32"/>
          <w:highlight w:val="none"/>
          <w:shd w:val="clear" w:fill="FFFFFF"/>
        </w:rPr>
        <w:t>加大政府信息公开工作力度，完善公开制度，健全工作机制，拓展公开内容，政府信息公开工作取得良好成效。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1"/>
        <w:jc w:val="both"/>
        <w:rPr>
          <w:highlight w:val="none"/>
        </w:rPr>
      </w:pPr>
      <w:r>
        <w:rPr>
          <w:rFonts w:ascii="楷体_GB2312" w:hAnsi="微软雅黑" w:eastAsia="楷体_GB2312" w:cs="楷体_GB2312"/>
          <w:i w:val="0"/>
          <w:iCs w:val="0"/>
          <w:caps w:val="0"/>
          <w:color w:val="000000"/>
          <w:spacing w:val="0"/>
          <w:sz w:val="32"/>
          <w:szCs w:val="32"/>
          <w:highlight w:val="none"/>
          <w:shd w:val="clear" w:fill="FFFFFF"/>
        </w:rPr>
        <w:t>（一）围绕全年重点工作，加大主动公开信息力度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708"/>
        <w:rPr>
          <w:highlight w:val="yellow"/>
        </w:rPr>
      </w:pP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年，市文化和旅游局</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制发行政规范性文件1件，</w:t>
      </w:r>
      <w:r>
        <w:rPr>
          <w:rFonts w:hint="eastAsia" w:ascii="仿宋_GB2312" w:hAnsi="Times New Roman" w:eastAsia="仿宋_GB2312" w:cs="仿宋_GB2312"/>
          <w:i w:val="0"/>
          <w:iCs w:val="0"/>
          <w:caps w:val="0"/>
          <w:color w:val="000000"/>
          <w:spacing w:val="17"/>
          <w:sz w:val="32"/>
          <w:szCs w:val="32"/>
          <w:highlight w:val="none"/>
          <w:shd w:val="clear" w:fill="FFFFFF"/>
        </w:rPr>
        <w:t>主动公开信息</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5677</w:t>
      </w:r>
      <w:r>
        <w:rPr>
          <w:rFonts w:hint="eastAsia" w:ascii="仿宋_GB2312" w:hAnsi="Times New Roman" w:eastAsia="仿宋_GB2312" w:cs="仿宋_GB2312"/>
          <w:i w:val="0"/>
          <w:iCs w:val="0"/>
          <w:caps w:val="0"/>
          <w:color w:val="000000"/>
          <w:spacing w:val="17"/>
          <w:sz w:val="32"/>
          <w:szCs w:val="32"/>
          <w:highlight w:val="none"/>
          <w:shd w:val="clear" w:fill="FFFFFF"/>
        </w:rPr>
        <w:t>条。其中，局官方网站</w:t>
      </w:r>
      <w:r>
        <w:rPr>
          <w:rFonts w:hint="default" w:ascii="Times New Roman" w:hAnsi="Times New Roman" w:eastAsia="仿宋_GB2312" w:cs="Times New Roman"/>
          <w:i w:val="0"/>
          <w:iCs w:val="0"/>
          <w:caps w:val="0"/>
          <w:color w:val="000000"/>
          <w:spacing w:val="17"/>
          <w:sz w:val="32"/>
          <w:szCs w:val="32"/>
          <w:highlight w:val="none"/>
          <w:shd w:val="clear" w:fill="FFFFFF"/>
        </w:rPr>
        <w:t>8</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70</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淄博市文化和旅游局</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微信公众号</w:t>
      </w:r>
      <w:r>
        <w:rPr>
          <w:rFonts w:hint="default" w:ascii="Times New Roman" w:hAnsi="Times New Roman" w:eastAsia="仿宋_GB2312" w:cs="Times New Roman"/>
          <w:i w:val="0"/>
          <w:iCs w:val="0"/>
          <w:caps w:val="0"/>
          <w:color w:val="000000"/>
          <w:spacing w:val="17"/>
          <w:sz w:val="32"/>
          <w:szCs w:val="32"/>
          <w:highlight w:val="none"/>
          <w:shd w:val="clear" w:fill="FFFFFF"/>
        </w:rPr>
        <w:t>7</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98</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文旅淄博</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微信公众号</w:t>
      </w:r>
      <w:r>
        <w:rPr>
          <w:rFonts w:hint="default" w:ascii="Times New Roman" w:hAnsi="Times New Roman" w:eastAsia="微软雅黑" w:cs="Times New Roman"/>
          <w:i w:val="0"/>
          <w:iCs w:val="0"/>
          <w:caps w:val="0"/>
          <w:color w:val="000000"/>
          <w:spacing w:val="17"/>
          <w:sz w:val="32"/>
          <w:szCs w:val="32"/>
          <w:highlight w:val="none"/>
          <w:shd w:val="clear" w:fill="FFFFFF"/>
        </w:rPr>
        <w:t>8</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64</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淄博文旅</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新浪微博</w:t>
      </w:r>
      <w:r>
        <w:rPr>
          <w:rFonts w:hint="default" w:ascii="Times New Roman" w:hAnsi="Times New Roman" w:eastAsia="仿宋_GB2312" w:cs="Times New Roman"/>
          <w:i w:val="0"/>
          <w:iCs w:val="0"/>
          <w:caps w:val="0"/>
          <w:color w:val="000000"/>
          <w:spacing w:val="17"/>
          <w:sz w:val="32"/>
          <w:szCs w:val="32"/>
          <w:highlight w:val="none"/>
          <w:shd w:val="clear" w:fill="FFFFFF"/>
        </w:rPr>
        <w:t>1</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827</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淄博文旅</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抖音</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451</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淄博文旅</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头条号</w:t>
      </w:r>
      <w:r>
        <w:rPr>
          <w:rFonts w:hint="default" w:ascii="Times New Roman" w:hAnsi="Times New Roman" w:eastAsia="微软雅黑" w:cs="Times New Roman"/>
          <w:i w:val="0"/>
          <w:iCs w:val="0"/>
          <w:caps w:val="0"/>
          <w:color w:val="000000"/>
          <w:spacing w:val="17"/>
          <w:sz w:val="32"/>
          <w:szCs w:val="32"/>
          <w:highlight w:val="none"/>
          <w:shd w:val="clear" w:fill="FFFFFF"/>
        </w:rPr>
        <w:t>4</w:t>
      </w:r>
      <w:r>
        <w:rPr>
          <w:rFonts w:hint="eastAsia" w:ascii="Times New Roman" w:hAnsi="Times New Roman" w:eastAsia="微软雅黑" w:cs="Times New Roman"/>
          <w:i w:val="0"/>
          <w:iCs w:val="0"/>
          <w:caps w:val="0"/>
          <w:color w:val="000000"/>
          <w:spacing w:val="17"/>
          <w:sz w:val="32"/>
          <w:szCs w:val="32"/>
          <w:highlight w:val="none"/>
          <w:shd w:val="clear" w:fill="FFFFFF"/>
          <w:lang w:val="en-US" w:eastAsia="zh-CN"/>
        </w:rPr>
        <w:t>42</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淄博市文化和旅游局</w:t>
      </w:r>
      <w:r>
        <w:rPr>
          <w:rFonts w:hint="default" w:ascii="Times New Roman" w:hAnsi="Times New Roman" w:eastAsia="微软雅黑" w:cs="Times New Roman"/>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快手</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416</w:t>
      </w:r>
      <w:r>
        <w:rPr>
          <w:rFonts w:hint="eastAsia" w:ascii="仿宋_GB2312" w:hAnsi="Times New Roman" w:eastAsia="仿宋_GB2312" w:cs="仿宋_GB2312"/>
          <w:i w:val="0"/>
          <w:iCs w:val="0"/>
          <w:caps w:val="0"/>
          <w:color w:val="000000"/>
          <w:spacing w:val="17"/>
          <w:sz w:val="32"/>
          <w:szCs w:val="32"/>
          <w:highlight w:val="none"/>
          <w:shd w:val="clear" w:fill="FFFFFF"/>
        </w:rPr>
        <w:t>条。</w:t>
      </w:r>
      <w:r>
        <w:rPr>
          <w:rFonts w:hint="eastAsia" w:ascii="仿宋_GB2312" w:hAnsi="微软雅黑" w:eastAsia="仿宋_GB2312" w:cs="仿宋_GB2312"/>
          <w:i w:val="0"/>
          <w:iCs w:val="0"/>
          <w:caps w:val="0"/>
          <w:color w:val="000000"/>
          <w:spacing w:val="17"/>
          <w:sz w:val="32"/>
          <w:szCs w:val="32"/>
          <w:highlight w:val="none"/>
          <w:shd w:val="clear" w:fill="FFFFFF"/>
        </w:rPr>
        <w:t>涉及群众切身利益、需要社会广泛知晓的事项配发解读材料</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9</w:t>
      </w:r>
      <w:r>
        <w:rPr>
          <w:rFonts w:hint="eastAsia" w:ascii="仿宋_GB2312" w:hAnsi="微软雅黑" w:eastAsia="仿宋_GB2312" w:cs="仿宋_GB2312"/>
          <w:i w:val="0"/>
          <w:iCs w:val="0"/>
          <w:caps w:val="0"/>
          <w:color w:val="000000"/>
          <w:spacing w:val="17"/>
          <w:sz w:val="32"/>
          <w:szCs w:val="32"/>
          <w:highlight w:val="none"/>
          <w:shd w:val="clear" w:fill="FFFFFF"/>
        </w:rPr>
        <w:t>件。</w:t>
      </w:r>
    </w:p>
    <w:tbl>
      <w:tblPr>
        <w:tblStyle w:val="5"/>
        <w:tblW w:w="8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4"/>
        <w:gridCol w:w="1062"/>
        <w:gridCol w:w="1312"/>
        <w:gridCol w:w="1200"/>
        <w:gridCol w:w="1110"/>
        <w:gridCol w:w="1035"/>
        <w:gridCol w:w="100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jc w:val="center"/>
        </w:trPr>
        <w:tc>
          <w:tcPr>
            <w:tcW w:w="8633" w:type="dxa"/>
            <w:gridSpan w:val="8"/>
            <w:vMerge w:val="restart"/>
            <w:tcBorders>
              <w:top w:val="single" w:color="000000" w:sz="8" w:space="0"/>
              <w:left w:val="single" w:color="000000" w:sz="8" w:space="0"/>
              <w:bottom w:val="single" w:color="000000" w:sz="8" w:space="0"/>
              <w:right w:val="single" w:color="000000" w:sz="8" w:space="0"/>
            </w:tcBorders>
            <w:shd w:val="clear" w:color="auto" w:fill="DAE3F3"/>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yellow"/>
              </w:rPr>
            </w:pPr>
            <w:r>
              <w:rPr>
                <w:rFonts w:ascii="方正小标宋简体" w:hAnsi="方正小标宋简体" w:eastAsia="方正小标宋简体" w:cs="方正小标宋简体"/>
                <w:caps w:val="0"/>
                <w:color w:val="000000"/>
                <w:spacing w:val="0"/>
                <w:sz w:val="32"/>
                <w:szCs w:val="32"/>
                <w:highlight w:val="none"/>
              </w:rPr>
              <w:t>淄博市</w:t>
            </w:r>
            <w:r>
              <w:rPr>
                <w:rFonts w:hint="eastAsia" w:ascii="方正小标宋简体" w:hAnsi="方正小标宋简体" w:eastAsia="方正小标宋简体" w:cs="方正小标宋简体"/>
                <w:caps w:val="0"/>
                <w:color w:val="000000"/>
                <w:spacing w:val="0"/>
                <w:sz w:val="32"/>
                <w:szCs w:val="32"/>
                <w:highlight w:val="none"/>
              </w:rPr>
              <w:t>文化和旅游局</w:t>
            </w:r>
            <w:r>
              <w:rPr>
                <w:rFonts w:hint="default" w:ascii="Times New Roman" w:hAnsi="Times New Roman" w:cs="Times New Roman"/>
                <w:caps w:val="0"/>
                <w:color w:val="000000"/>
                <w:spacing w:val="0"/>
                <w:sz w:val="32"/>
                <w:szCs w:val="32"/>
                <w:highlight w:val="none"/>
              </w:rPr>
              <w:t>202</w:t>
            </w:r>
            <w:r>
              <w:rPr>
                <w:rFonts w:hint="eastAsia" w:ascii="Times New Roman" w:hAnsi="Times New Roman" w:eastAsia="宋体" w:cs="Times New Roman"/>
                <w:caps w:val="0"/>
                <w:color w:val="000000"/>
                <w:spacing w:val="0"/>
                <w:sz w:val="32"/>
                <w:szCs w:val="32"/>
                <w:highlight w:val="none"/>
                <w:lang w:val="en-US" w:eastAsia="zh-CN"/>
              </w:rPr>
              <w:t>4</w:t>
            </w:r>
            <w:r>
              <w:rPr>
                <w:rFonts w:hint="eastAsia" w:ascii="方正小标宋简体" w:hAnsi="方正小标宋简体" w:eastAsia="方正小标宋简体" w:cs="方正小标宋简体"/>
                <w:caps w:val="0"/>
                <w:color w:val="000000"/>
                <w:spacing w:val="0"/>
                <w:sz w:val="32"/>
                <w:szCs w:val="32"/>
                <w:highlight w:val="none"/>
              </w:rPr>
              <w:t>年度主动公开信息统计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633" w:type="dxa"/>
            <w:gridSpan w:val="8"/>
            <w:vMerge w:val="continue"/>
            <w:tcBorders>
              <w:top w:val="single" w:color="000000" w:sz="8" w:space="0"/>
              <w:left w:val="single" w:color="000000" w:sz="8" w:space="0"/>
              <w:bottom w:val="single" w:color="000000" w:sz="8" w:space="0"/>
              <w:right w:val="single" w:color="000000" w:sz="8" w:space="0"/>
            </w:tcBorders>
            <w:shd w:val="clear" w:color="auto" w:fill="DAE3F3"/>
            <w:tcMar>
              <w:top w:w="15" w:type="dxa"/>
              <w:left w:w="15" w:type="dxa"/>
              <w:right w:w="15" w:type="dxa"/>
            </w:tcMar>
            <w:vAlign w:val="center"/>
          </w:tcPr>
          <w:p>
            <w:pPr>
              <w:rPr>
                <w:rFonts w:hint="eastAsia" w:ascii="宋体"/>
                <w:sz w:val="24"/>
                <w:szCs w:val="24"/>
                <w:highlight w:val="yello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814" w:type="dxa"/>
            <w:tcBorders>
              <w:top w:val="nil"/>
              <w:left w:val="single" w:color="000000" w:sz="8" w:space="0"/>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eastAsia" w:ascii="仿宋_GB2312" w:eastAsia="仿宋_GB2312" w:cs="仿宋_GB2312"/>
                <w:caps w:val="0"/>
                <w:color w:val="000000"/>
                <w:spacing w:val="0"/>
                <w:sz w:val="24"/>
                <w:szCs w:val="24"/>
                <w:highlight w:val="none"/>
              </w:rPr>
              <w:t>名称</w:t>
            </w:r>
          </w:p>
        </w:tc>
        <w:tc>
          <w:tcPr>
            <w:tcW w:w="1062"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eastAsia" w:ascii="仿宋_GB2312" w:eastAsia="仿宋_GB2312" w:cs="仿宋_GB2312"/>
                <w:caps w:val="0"/>
                <w:color w:val="000000"/>
                <w:spacing w:val="0"/>
                <w:sz w:val="24"/>
                <w:szCs w:val="24"/>
                <w:highlight w:val="none"/>
              </w:rPr>
              <w:t>淄博市文化和旅游局网站</w:t>
            </w:r>
          </w:p>
        </w:tc>
        <w:tc>
          <w:tcPr>
            <w:tcW w:w="1312"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淄博市文化和旅游局</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微信公众号</w:t>
            </w:r>
          </w:p>
        </w:tc>
        <w:tc>
          <w:tcPr>
            <w:tcW w:w="1200"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文旅淄博</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微信公众号</w:t>
            </w:r>
          </w:p>
        </w:tc>
        <w:tc>
          <w:tcPr>
            <w:tcW w:w="1110" w:type="dxa"/>
            <w:tcBorders>
              <w:top w:val="nil"/>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淄博文旅</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新浪微博</w:t>
            </w:r>
          </w:p>
        </w:tc>
        <w:tc>
          <w:tcPr>
            <w:tcW w:w="1035" w:type="dxa"/>
            <w:tcBorders>
              <w:top w:val="single" w:color="000000" w:sz="8" w:space="0"/>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淄博文旅</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抖音</w:t>
            </w:r>
          </w:p>
        </w:tc>
        <w:tc>
          <w:tcPr>
            <w:tcW w:w="1005" w:type="dxa"/>
            <w:tcBorders>
              <w:top w:val="single" w:color="000000" w:sz="8" w:space="0"/>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淄博文旅</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头条号</w:t>
            </w:r>
          </w:p>
        </w:tc>
        <w:tc>
          <w:tcPr>
            <w:tcW w:w="1095" w:type="dxa"/>
            <w:tcBorders>
              <w:top w:val="single" w:color="000000" w:sz="8" w:space="0"/>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淄博市文化和旅游局</w:t>
            </w:r>
            <w:r>
              <w:rPr>
                <w:rFonts w:hint="default" w:ascii="Times New Roman" w:hAnsi="Times New Roman" w:cs="Times New Roman"/>
                <w:caps w:val="0"/>
                <w:color w:val="000000"/>
                <w:spacing w:val="0"/>
                <w:sz w:val="24"/>
                <w:szCs w:val="24"/>
                <w:highlight w:val="none"/>
              </w:rPr>
              <w:t>”</w:t>
            </w:r>
            <w:r>
              <w:rPr>
                <w:rFonts w:hint="eastAsia" w:ascii="仿宋_GB2312" w:eastAsia="仿宋_GB2312" w:cs="仿宋_GB2312"/>
                <w:caps w:val="0"/>
                <w:color w:val="000000"/>
                <w:spacing w:val="0"/>
                <w:sz w:val="24"/>
                <w:szCs w:val="24"/>
                <w:highlight w:val="none"/>
              </w:rPr>
              <w:t>快手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814" w:type="dxa"/>
            <w:tcBorders>
              <w:top w:val="nil"/>
              <w:left w:val="single" w:color="000000" w:sz="8" w:space="0"/>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highlight w:val="none"/>
              </w:rPr>
            </w:pPr>
            <w:r>
              <w:rPr>
                <w:rFonts w:hint="eastAsia" w:ascii="仿宋_GB2312" w:eastAsia="仿宋_GB2312" w:cs="仿宋_GB2312"/>
                <w:caps w:val="0"/>
                <w:color w:val="000000"/>
                <w:spacing w:val="0"/>
                <w:sz w:val="24"/>
                <w:szCs w:val="24"/>
                <w:highlight w:val="none"/>
              </w:rPr>
              <w:t>信息发布量</w:t>
            </w:r>
          </w:p>
        </w:tc>
        <w:tc>
          <w:tcPr>
            <w:tcW w:w="1062"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宋体"/>
                <w:highlight w:val="none"/>
                <w:lang w:val="en-US" w:eastAsia="zh-CN"/>
              </w:rPr>
            </w:pPr>
            <w:r>
              <w:rPr>
                <w:rFonts w:hint="default" w:ascii="Times New Roman" w:hAnsi="Times New Roman" w:eastAsia="宋体" w:cs="Times New Roman"/>
                <w:caps w:val="0"/>
                <w:spacing w:val="0"/>
                <w:sz w:val="24"/>
                <w:szCs w:val="24"/>
                <w:highlight w:val="none"/>
              </w:rPr>
              <w:t>8</w:t>
            </w:r>
            <w:r>
              <w:rPr>
                <w:rFonts w:hint="eastAsia" w:ascii="Times New Roman" w:hAnsi="Times New Roman" w:eastAsia="宋体" w:cs="Times New Roman"/>
                <w:caps w:val="0"/>
                <w:spacing w:val="0"/>
                <w:sz w:val="24"/>
                <w:szCs w:val="24"/>
                <w:highlight w:val="none"/>
                <w:lang w:val="en-US" w:eastAsia="zh-CN"/>
              </w:rPr>
              <w:t>70</w:t>
            </w:r>
          </w:p>
        </w:tc>
        <w:tc>
          <w:tcPr>
            <w:tcW w:w="1312"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宋体"/>
                <w:highlight w:val="none"/>
                <w:lang w:val="en-US" w:eastAsia="zh-CN"/>
              </w:rPr>
            </w:pPr>
            <w:r>
              <w:rPr>
                <w:rFonts w:hint="default" w:ascii="Times New Roman" w:hAnsi="Times New Roman" w:eastAsia="宋体" w:cs="Times New Roman"/>
                <w:caps w:val="0"/>
                <w:spacing w:val="0"/>
                <w:sz w:val="24"/>
                <w:szCs w:val="24"/>
                <w:highlight w:val="none"/>
              </w:rPr>
              <w:t>7</w:t>
            </w:r>
            <w:r>
              <w:rPr>
                <w:rFonts w:hint="eastAsia" w:ascii="Times New Roman" w:hAnsi="Times New Roman" w:eastAsia="宋体" w:cs="Times New Roman"/>
                <w:caps w:val="0"/>
                <w:spacing w:val="0"/>
                <w:sz w:val="24"/>
                <w:szCs w:val="24"/>
                <w:highlight w:val="none"/>
                <w:lang w:val="en-US" w:eastAsia="zh-CN"/>
              </w:rPr>
              <w:t>98</w:t>
            </w:r>
          </w:p>
        </w:tc>
        <w:tc>
          <w:tcPr>
            <w:tcW w:w="1200" w:type="dxa"/>
            <w:tcBorders>
              <w:top w:val="nil"/>
              <w:left w:val="nil"/>
              <w:bottom w:val="single" w:color="000000" w:sz="8" w:space="0"/>
              <w:right w:val="single" w:color="auto"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宋体"/>
                <w:highlight w:val="none"/>
                <w:lang w:val="en-US" w:eastAsia="zh-CN"/>
              </w:rPr>
            </w:pPr>
            <w:r>
              <w:rPr>
                <w:rFonts w:hint="default" w:ascii="Times New Roman" w:hAnsi="Times New Roman" w:eastAsia="宋体" w:cs="Times New Roman"/>
                <w:caps w:val="0"/>
                <w:spacing w:val="0"/>
                <w:sz w:val="24"/>
                <w:szCs w:val="24"/>
                <w:highlight w:val="none"/>
              </w:rPr>
              <w:t>8</w:t>
            </w:r>
            <w:r>
              <w:rPr>
                <w:rFonts w:hint="eastAsia" w:ascii="Times New Roman" w:hAnsi="Times New Roman" w:eastAsia="宋体" w:cs="Times New Roman"/>
                <w:caps w:val="0"/>
                <w:spacing w:val="0"/>
                <w:sz w:val="24"/>
                <w:szCs w:val="24"/>
                <w:highlight w:val="none"/>
                <w:lang w:val="en-US" w:eastAsia="zh-CN"/>
              </w:rPr>
              <w:t>64</w:t>
            </w:r>
          </w:p>
        </w:tc>
        <w:tc>
          <w:tcPr>
            <w:tcW w:w="1110" w:type="dxa"/>
            <w:tcBorders>
              <w:top w:val="nil"/>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宋体"/>
                <w:highlight w:val="none"/>
                <w:lang w:val="en-US" w:eastAsia="zh-CN"/>
              </w:rPr>
            </w:pPr>
            <w:r>
              <w:rPr>
                <w:rFonts w:hint="default" w:ascii="Times New Roman" w:hAnsi="Times New Roman" w:eastAsia="宋体" w:cs="Times New Roman"/>
                <w:caps w:val="0"/>
                <w:spacing w:val="0"/>
                <w:sz w:val="24"/>
                <w:szCs w:val="24"/>
                <w:highlight w:val="none"/>
              </w:rPr>
              <w:t>1</w:t>
            </w:r>
            <w:r>
              <w:rPr>
                <w:rFonts w:hint="eastAsia" w:ascii="Times New Roman" w:hAnsi="Times New Roman" w:eastAsia="宋体" w:cs="Times New Roman"/>
                <w:caps w:val="0"/>
                <w:spacing w:val="0"/>
                <w:sz w:val="24"/>
                <w:szCs w:val="24"/>
                <w:highlight w:val="none"/>
                <w:lang w:val="en-US" w:eastAsia="zh-CN"/>
              </w:rPr>
              <w:t>827</w:t>
            </w:r>
          </w:p>
        </w:tc>
        <w:tc>
          <w:tcPr>
            <w:tcW w:w="1035" w:type="dxa"/>
            <w:tcBorders>
              <w:top w:val="nil"/>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451</w:t>
            </w:r>
          </w:p>
        </w:tc>
        <w:tc>
          <w:tcPr>
            <w:tcW w:w="1005" w:type="dxa"/>
            <w:tcBorders>
              <w:top w:val="nil"/>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宋体"/>
                <w:highlight w:val="none"/>
                <w:lang w:val="en-US" w:eastAsia="zh-CN"/>
              </w:rPr>
            </w:pPr>
            <w:r>
              <w:rPr>
                <w:rFonts w:hint="default" w:ascii="Calibri" w:hAnsi="Calibri" w:eastAsia="宋体" w:cs="Calibri"/>
                <w:sz w:val="24"/>
                <w:szCs w:val="24"/>
                <w:highlight w:val="none"/>
              </w:rPr>
              <w:t>4</w:t>
            </w:r>
            <w:r>
              <w:rPr>
                <w:rFonts w:hint="eastAsia" w:ascii="Calibri" w:hAnsi="Calibri" w:eastAsia="宋体" w:cs="Calibri"/>
                <w:sz w:val="24"/>
                <w:szCs w:val="24"/>
                <w:highlight w:val="none"/>
                <w:lang w:val="en-US" w:eastAsia="zh-CN"/>
              </w:rPr>
              <w:t>42</w:t>
            </w:r>
          </w:p>
        </w:tc>
        <w:tc>
          <w:tcPr>
            <w:tcW w:w="1095" w:type="dxa"/>
            <w:tcBorders>
              <w:top w:val="nil"/>
              <w:left w:val="nil"/>
              <w:bottom w:val="single" w:color="000000" w:sz="8" w:space="0"/>
              <w:right w:val="single" w:color="000000" w:sz="8" w:space="0"/>
            </w:tcBorders>
            <w:shd w:val="clear" w:color="auto" w:fill="DADADA"/>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highlight w:val="none"/>
                <w:lang w:val="en-US" w:eastAsia="zh-CN"/>
              </w:rPr>
            </w:pPr>
            <w:r>
              <w:rPr>
                <w:rFonts w:hint="eastAsia"/>
                <w:highlight w:val="none"/>
                <w:lang w:val="en-US" w:eastAsia="zh-CN"/>
              </w:rPr>
              <w:t>416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（二）围绕群众关注事项，提升依申请公开水平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708"/>
        <w:rPr>
          <w:highlight w:val="yellow"/>
        </w:rPr>
      </w:pP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年，我局共受理政府信息公开申请件</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8</w:t>
      </w:r>
      <w:r>
        <w:rPr>
          <w:rFonts w:hint="eastAsia" w:ascii="仿宋_GB2312" w:hAnsi="Times New Roman" w:eastAsia="仿宋_GB2312" w:cs="仿宋_GB2312"/>
          <w:i w:val="0"/>
          <w:iCs w:val="0"/>
          <w:caps w:val="0"/>
          <w:color w:val="000000"/>
          <w:spacing w:val="17"/>
          <w:sz w:val="32"/>
          <w:szCs w:val="32"/>
          <w:highlight w:val="none"/>
          <w:shd w:val="clear" w:fill="FFFFFF"/>
        </w:rPr>
        <w:t>件，比</w:t>
      </w: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3</w:t>
      </w:r>
      <w:r>
        <w:rPr>
          <w:rFonts w:hint="eastAsia" w:ascii="仿宋_GB2312" w:hAnsi="Times New Roman" w:eastAsia="仿宋_GB2312" w:cs="仿宋_GB2312"/>
          <w:i w:val="0"/>
          <w:iCs w:val="0"/>
          <w:caps w:val="0"/>
          <w:color w:val="000000"/>
          <w:spacing w:val="17"/>
          <w:sz w:val="32"/>
          <w:szCs w:val="32"/>
          <w:highlight w:val="none"/>
          <w:shd w:val="clear" w:fill="FFFFFF"/>
        </w:rPr>
        <w:t>年</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减少</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3</w:t>
      </w:r>
      <w:r>
        <w:rPr>
          <w:rFonts w:hint="eastAsia" w:ascii="仿宋_GB2312" w:hAnsi="Times New Roman" w:eastAsia="仿宋_GB2312" w:cs="仿宋_GB2312"/>
          <w:i w:val="0"/>
          <w:iCs w:val="0"/>
          <w:caps w:val="0"/>
          <w:color w:val="000000"/>
          <w:spacing w:val="17"/>
          <w:sz w:val="32"/>
          <w:szCs w:val="32"/>
          <w:highlight w:val="none"/>
          <w:shd w:val="clear" w:fill="FFFFFF"/>
        </w:rPr>
        <w:t>件，</w:t>
      </w:r>
      <w:r>
        <w:rPr>
          <w:rFonts w:hint="eastAsia" w:ascii="仿宋_GB2312" w:hAnsi="微软雅黑" w:eastAsia="仿宋_GB2312" w:cs="仿宋_GB2312"/>
          <w:i w:val="0"/>
          <w:iCs w:val="0"/>
          <w:caps w:val="0"/>
          <w:color w:val="000000"/>
          <w:spacing w:val="17"/>
          <w:sz w:val="32"/>
          <w:szCs w:val="32"/>
          <w:highlight w:val="none"/>
          <w:shd w:val="clear" w:fill="FFFFFF"/>
        </w:rPr>
        <w:t>同比</w:t>
      </w:r>
      <w:r>
        <w:rPr>
          <w:rFonts w:hint="eastAsia" w:ascii="仿宋_GB2312" w:hAnsi="微软雅黑" w:eastAsia="仿宋_GB2312" w:cs="仿宋_GB2312"/>
          <w:i w:val="0"/>
          <w:iCs w:val="0"/>
          <w:caps w:val="0"/>
          <w:color w:val="000000"/>
          <w:spacing w:val="17"/>
          <w:sz w:val="32"/>
          <w:szCs w:val="32"/>
          <w:highlight w:val="none"/>
          <w:shd w:val="clear" w:fill="FFFFFF"/>
          <w:lang w:val="en-US" w:eastAsia="zh-CN"/>
        </w:rPr>
        <w:t>减少</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27</w:t>
      </w:r>
      <w:r>
        <w:rPr>
          <w:rFonts w:hint="default" w:ascii="Times New Roman" w:hAnsi="Times New Roman" w:eastAsia="仿宋_GB2312" w:cs="Times New Roman"/>
          <w:i w:val="0"/>
          <w:iCs w:val="0"/>
          <w:caps w:val="0"/>
          <w:color w:val="000000"/>
          <w:spacing w:val="17"/>
          <w:sz w:val="32"/>
          <w:szCs w:val="32"/>
          <w:highlight w:val="none"/>
          <w:shd w:val="clear" w:fill="FFFFFF"/>
        </w:rPr>
        <w:t>%</w:t>
      </w:r>
      <w:r>
        <w:rPr>
          <w:rFonts w:hint="eastAsia" w:ascii="仿宋_GB2312" w:hAnsi="微软雅黑" w:eastAsia="仿宋_GB2312" w:cs="仿宋_GB2312"/>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rPr>
        <w:t>申请涉及</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旅游收入、旅游人次、为来淄游客提供的相关配套服务</w:t>
      </w:r>
      <w:r>
        <w:rPr>
          <w:rFonts w:hint="eastAsia" w:ascii="仿宋_GB2312" w:hAnsi="微软雅黑" w:eastAsia="仿宋_GB2312" w:cs="仿宋_GB2312"/>
          <w:i w:val="0"/>
          <w:iCs w:val="0"/>
          <w:caps w:val="0"/>
          <w:color w:val="000000"/>
          <w:spacing w:val="17"/>
          <w:sz w:val="32"/>
          <w:szCs w:val="32"/>
          <w:highlight w:val="none"/>
          <w:shd w:val="clear" w:fill="FFFFFF"/>
        </w:rPr>
        <w:t>等内容</w:t>
      </w:r>
      <w:r>
        <w:rPr>
          <w:rFonts w:hint="eastAsia" w:ascii="仿宋_GB2312" w:hAnsi="Times New Roman" w:eastAsia="仿宋_GB2312" w:cs="仿宋_GB2312"/>
          <w:i w:val="0"/>
          <w:iCs w:val="0"/>
          <w:caps w:val="0"/>
          <w:color w:val="000000"/>
          <w:spacing w:val="17"/>
          <w:sz w:val="32"/>
          <w:szCs w:val="32"/>
          <w:highlight w:val="none"/>
          <w:shd w:val="clear" w:fill="FFFFFF"/>
        </w:rPr>
        <w:t>，均在规定时间内按要求进行了答复。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（三）强化政务公开制度，完善政府信息公开流程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708"/>
        <w:rPr>
          <w:rFonts w:hint="eastAsia" w:ascii="仿宋_GB2312" w:hAnsi="Times New Roman" w:eastAsia="仿宋_GB2312" w:cs="仿宋_GB2312"/>
          <w:i w:val="0"/>
          <w:iCs w:val="0"/>
          <w:caps w:val="0"/>
          <w:color w:val="000000"/>
          <w:spacing w:val="17"/>
          <w:sz w:val="32"/>
          <w:szCs w:val="32"/>
          <w:highlight w:val="none"/>
          <w:shd w:val="clear" w:fill="FFFFFF"/>
        </w:rPr>
      </w:pP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根据省、市政务公开办要求，我局</w:t>
      </w:r>
      <w:r>
        <w:rPr>
          <w:rFonts w:hint="eastAsia" w:ascii="仿宋_GB2312" w:hAnsi="微软雅黑" w:eastAsia="仿宋_GB2312" w:cs="仿宋_GB2312"/>
          <w:i w:val="0"/>
          <w:iCs w:val="0"/>
          <w:caps w:val="0"/>
          <w:color w:val="000000"/>
          <w:spacing w:val="17"/>
          <w:sz w:val="32"/>
          <w:szCs w:val="32"/>
          <w:highlight w:val="none"/>
          <w:shd w:val="clear" w:fill="FFFFFF"/>
          <w:lang w:val="en-US" w:eastAsia="zh-CN"/>
        </w:rPr>
        <w:t>编制淄博市文化和旅游局</w:t>
      </w:r>
      <w:r>
        <w:rPr>
          <w:rFonts w:hint="eastAsia" w:ascii="仿宋_GB2312" w:hAnsi="Times New Roman" w:eastAsia="仿宋_GB2312" w:cs="仿宋_GB2312"/>
          <w:i w:val="0"/>
          <w:iCs w:val="0"/>
          <w:caps w:val="0"/>
          <w:color w:val="000000"/>
          <w:spacing w:val="17"/>
          <w:sz w:val="32"/>
          <w:szCs w:val="32"/>
          <w:highlight w:val="none"/>
          <w:shd w:val="clear" w:fill="FFFFFF"/>
        </w:rPr>
        <w:t>主动公开</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事项目录</w:t>
      </w:r>
      <w:r>
        <w:rPr>
          <w:rFonts w:hint="eastAsia" w:ascii="仿宋_GB2312" w:hAnsi="Times New Roman" w:eastAsia="仿宋_GB2312" w:cs="仿宋_GB2312"/>
          <w:i w:val="0"/>
          <w:iCs w:val="0"/>
          <w:caps w:val="0"/>
          <w:color w:val="000000"/>
          <w:spacing w:val="17"/>
          <w:sz w:val="32"/>
          <w:szCs w:val="32"/>
          <w:highlight w:val="none"/>
          <w:shd w:val="clear" w:fill="FFFFFF"/>
        </w:rPr>
        <w:t>，</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同时召开全局政务公开工作培训会，会议</w:t>
      </w:r>
      <w:r>
        <w:rPr>
          <w:rFonts w:hint="eastAsia" w:ascii="Times New Roman" w:hAnsi="Times New Roman" w:eastAsia="仿宋_GB2312" w:cs="Times New Roman"/>
          <w:sz w:val="32"/>
          <w:szCs w:val="32"/>
          <w:lang w:val="en-US" w:eastAsia="zh-CN"/>
        </w:rPr>
        <w:t>强调各科室要提高工作认识，坚持问题导向，责任落实明确到人，</w:t>
      </w:r>
      <w:r>
        <w:rPr>
          <w:rFonts w:hint="eastAsia" w:ascii="Times New Roman" w:hAnsi="Times New Roman" w:eastAsia="仿宋_GB2312" w:cs="Times New Roman"/>
          <w:sz w:val="32"/>
          <w:szCs w:val="32"/>
          <w:lang w:eastAsia="zh-CN"/>
        </w:rPr>
        <w:t>高效完成</w:t>
      </w:r>
      <w:r>
        <w:rPr>
          <w:rFonts w:hint="eastAsia" w:ascii="Times New Roman" w:hAnsi="Times New Roman" w:eastAsia="仿宋_GB2312" w:cs="Times New Roman"/>
          <w:sz w:val="32"/>
          <w:szCs w:val="32"/>
          <w:lang w:val="en-US" w:eastAsia="zh-CN"/>
        </w:rPr>
        <w:t>政务公开</w:t>
      </w:r>
      <w:r>
        <w:rPr>
          <w:rFonts w:hint="eastAsia" w:ascii="Times New Roman" w:hAnsi="Times New Roman" w:eastAsia="仿宋_GB2312" w:cs="Times New Roman"/>
          <w:sz w:val="32"/>
          <w:szCs w:val="32"/>
          <w:lang w:eastAsia="zh-CN"/>
        </w:rPr>
        <w:t>工作。逐步探索建立网站和政务新媒体平台政府信息公开长效机制，做好</w:t>
      </w:r>
      <w:r>
        <w:rPr>
          <w:rFonts w:hint="eastAsia" w:ascii="Times New Roman" w:hAnsi="Times New Roman" w:eastAsia="仿宋_GB2312" w:cs="Times New Roman"/>
          <w:sz w:val="32"/>
          <w:szCs w:val="32"/>
        </w:rPr>
        <w:t>信息</w:t>
      </w:r>
      <w:r>
        <w:rPr>
          <w:rFonts w:hint="eastAsia" w:ascii="Times New Roman" w:hAnsi="Times New Roman" w:eastAsia="仿宋_GB2312" w:cs="Times New Roman"/>
          <w:sz w:val="32"/>
          <w:szCs w:val="32"/>
          <w:lang w:eastAsia="zh-CN"/>
        </w:rPr>
        <w:t>日常</w:t>
      </w:r>
      <w:r>
        <w:rPr>
          <w:rFonts w:hint="eastAsia" w:ascii="Times New Roman" w:hAnsi="Times New Roman" w:eastAsia="仿宋_GB2312" w:cs="Times New Roman"/>
          <w:sz w:val="32"/>
          <w:szCs w:val="32"/>
        </w:rPr>
        <w:t>更新与维护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加强信息提报数量和质量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pacing w:val="11"/>
          <w:sz w:val="32"/>
          <w:szCs w:val="32"/>
          <w:lang w:eastAsia="zh-CN"/>
        </w:rPr>
        <w:t>严格</w:t>
      </w:r>
      <w:r>
        <w:rPr>
          <w:rFonts w:hint="eastAsia" w:ascii="Times New Roman" w:hAnsi="Times New Roman" w:eastAsia="仿宋_GB2312" w:cs="Times New Roman"/>
          <w:spacing w:val="11"/>
          <w:sz w:val="32"/>
          <w:szCs w:val="32"/>
          <w:lang w:eastAsia="zh-CN"/>
        </w:rPr>
        <w:t>落实</w:t>
      </w:r>
      <w:r>
        <w:rPr>
          <w:rFonts w:hint="eastAsia" w:ascii="Times New Roman" w:hAnsi="Times New Roman" w:eastAsia="仿宋_GB2312" w:cs="Times New Roman"/>
          <w:sz w:val="32"/>
          <w:szCs w:val="32"/>
        </w:rPr>
        <w:t>“三审三校”流程</w:t>
      </w:r>
      <w:r>
        <w:rPr>
          <w:rFonts w:hint="eastAsia" w:ascii="Times New Roman" w:hAnsi="Times New Roman" w:eastAsia="仿宋_GB2312" w:cs="Times New Roman"/>
          <w:sz w:val="32"/>
          <w:szCs w:val="32"/>
          <w:lang w:eastAsia="zh-CN"/>
        </w:rPr>
        <w:t>，不断提升政务新媒体平台影响力，</w:t>
      </w:r>
      <w:r>
        <w:rPr>
          <w:rFonts w:hint="eastAsia" w:ascii="Times New Roman" w:hAnsi="Times New Roman" w:eastAsia="仿宋_GB2312" w:cs="Times New Roman"/>
          <w:sz w:val="32"/>
          <w:szCs w:val="32"/>
        </w:rPr>
        <w:t>让政务新媒体在</w:t>
      </w:r>
      <w:r>
        <w:rPr>
          <w:rFonts w:hint="eastAsia" w:ascii="Times New Roman" w:hAnsi="Times New Roman" w:eastAsia="仿宋_GB2312" w:cs="Times New Roman"/>
          <w:sz w:val="32"/>
          <w:szCs w:val="32"/>
          <w:lang w:eastAsia="zh-CN"/>
        </w:rPr>
        <w:t>推动政务</w:t>
      </w:r>
      <w:r>
        <w:rPr>
          <w:rFonts w:hint="eastAsia" w:ascii="Times New Roman" w:hAnsi="Times New Roman" w:eastAsia="仿宋_GB2312" w:cs="Times New Roman"/>
          <w:sz w:val="32"/>
          <w:szCs w:val="32"/>
        </w:rPr>
        <w:t>公开工作</w:t>
      </w:r>
      <w:r>
        <w:rPr>
          <w:rFonts w:hint="eastAsia" w:ascii="Times New Roman" w:hAnsi="Times New Roman" w:eastAsia="仿宋_GB2312" w:cs="Times New Roman"/>
          <w:sz w:val="32"/>
          <w:szCs w:val="32"/>
          <w:lang w:eastAsia="zh-CN"/>
        </w:rPr>
        <w:t>方面</w:t>
      </w:r>
      <w:r>
        <w:rPr>
          <w:rFonts w:hint="eastAsia" w:ascii="Times New Roman" w:hAnsi="Times New Roman" w:eastAsia="仿宋_GB2312" w:cs="Times New Roman"/>
          <w:sz w:val="32"/>
          <w:szCs w:val="32"/>
        </w:rPr>
        <w:t>发挥</w:t>
      </w:r>
      <w:r>
        <w:rPr>
          <w:rFonts w:hint="eastAsia" w:ascii="Times New Roman" w:hAnsi="Times New Roman" w:eastAsia="仿宋_GB2312" w:cs="Times New Roman"/>
          <w:sz w:val="32"/>
          <w:szCs w:val="32"/>
          <w:lang w:eastAsia="zh-CN"/>
        </w:rPr>
        <w:t>积极</w:t>
      </w:r>
      <w:r>
        <w:rPr>
          <w:rFonts w:hint="eastAsia" w:ascii="Times New Roman" w:hAnsi="Times New Roman" w:eastAsia="仿宋_GB2312" w:cs="Times New Roman"/>
          <w:sz w:val="32"/>
          <w:szCs w:val="32"/>
        </w:rPr>
        <w:t>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（四）深化政务公开方式，提升新媒体运行力度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0" w:afterAutospacing="0" w:line="560" w:lineRule="atLeast"/>
        <w:ind w:left="0" w:right="0" w:firstLine="641"/>
        <w:jc w:val="both"/>
        <w:rPr>
          <w:highlight w:val="none"/>
        </w:rPr>
      </w:pPr>
      <w:r>
        <w:rPr>
          <w:rFonts w:hint="eastAsia" w:ascii="仿宋_GB2312" w:hAnsi="微软雅黑" w:eastAsia="仿宋_GB2312" w:cs="仿宋_GB2312"/>
          <w:i w:val="0"/>
          <w:iCs w:val="0"/>
          <w:caps w:val="0"/>
          <w:color w:val="000000"/>
          <w:spacing w:val="17"/>
          <w:sz w:val="32"/>
          <w:szCs w:val="32"/>
          <w:highlight w:val="none"/>
          <w:shd w:val="clear" w:fill="FFFFFF"/>
        </w:rPr>
        <w:t>充分运用政务新媒体传播淄博文旅声音，扩大政务公开的受众面，提高政务信息的到达率。积极主动推送决策、执行、管理、服务、结果“五公开”信息，重点推送公共资源配置、社会公益事业建设等领域信息</w:t>
      </w:r>
      <w:r>
        <w:rPr>
          <w:rFonts w:hint="eastAsia" w:ascii="仿宋_GB2312" w:hAnsi="Times New Roman" w:eastAsia="仿宋_GB2312" w:cs="仿宋_GB2312"/>
          <w:i w:val="0"/>
          <w:iCs w:val="0"/>
          <w:caps w:val="0"/>
          <w:color w:val="000000"/>
          <w:spacing w:val="17"/>
          <w:sz w:val="32"/>
          <w:szCs w:val="32"/>
          <w:highlight w:val="none"/>
          <w:shd w:val="clear" w:fill="FFFFFF"/>
        </w:rPr>
        <w:t>。突出用好微信公众号、微博、抖音、快手、头条号等新媒体矩阵，加强各网络平台宣传力度。截至</w:t>
      </w: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w:t>
      </w:r>
      <w:r>
        <w:rPr>
          <w:rFonts w:hint="default" w:ascii="Times New Roman" w:hAnsi="Times New Roman" w:eastAsia="微软雅黑" w:cs="Times New Roman"/>
          <w:i w:val="0"/>
          <w:iCs w:val="0"/>
          <w:caps w:val="0"/>
          <w:color w:val="000000"/>
          <w:spacing w:val="17"/>
          <w:sz w:val="32"/>
          <w:szCs w:val="32"/>
          <w:highlight w:val="none"/>
          <w:shd w:val="clear" w:fill="FFFFFF"/>
        </w:rPr>
        <w:t>12</w:t>
      </w:r>
      <w:r>
        <w:rPr>
          <w:rFonts w:hint="eastAsia" w:ascii="仿宋_GB2312" w:hAnsi="Times New Roman" w:eastAsia="仿宋_GB2312" w:cs="仿宋_GB2312"/>
          <w:i w:val="0"/>
          <w:iCs w:val="0"/>
          <w:caps w:val="0"/>
          <w:color w:val="000000"/>
          <w:spacing w:val="17"/>
          <w:sz w:val="32"/>
          <w:szCs w:val="32"/>
          <w:highlight w:val="none"/>
          <w:shd w:val="clear" w:fill="FFFFFF"/>
        </w:rPr>
        <w:t>月底，</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市文化和旅游局新媒体矩阵共有关注订阅数</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100</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万余人。</w:t>
      </w:r>
      <w:r>
        <w:rPr>
          <w:rFonts w:hint="eastAsia" w:ascii="仿宋_GB2312" w:hAnsi="Times New Roman" w:eastAsia="仿宋_GB2312" w:cs="仿宋_GB2312"/>
          <w:i w:val="0"/>
          <w:iCs w:val="0"/>
          <w:caps w:val="0"/>
          <w:color w:val="000000"/>
          <w:spacing w:val="17"/>
          <w:sz w:val="32"/>
          <w:szCs w:val="32"/>
          <w:highlight w:val="none"/>
          <w:shd w:val="clear" w:fill="FFFFFF"/>
        </w:rPr>
        <w:t>另外，我局在本单位</w:t>
      </w:r>
      <w:r>
        <w:rPr>
          <w:rFonts w:hint="default" w:ascii="Times New Roman" w:hAnsi="Times New Roman" w:eastAsia="微软雅黑" w:cs="Times New Roman"/>
          <w:i w:val="0"/>
          <w:iCs w:val="0"/>
          <w:caps w:val="0"/>
          <w:color w:val="000000"/>
          <w:spacing w:val="17"/>
          <w:sz w:val="32"/>
          <w:szCs w:val="32"/>
          <w:highlight w:val="none"/>
          <w:shd w:val="clear" w:fill="FFFFFF"/>
        </w:rPr>
        <w:t>4</w:t>
      </w:r>
      <w:r>
        <w:rPr>
          <w:rFonts w:hint="eastAsia" w:ascii="Times New Roman" w:hAnsi="Times New Roman" w:eastAsia="微软雅黑" w:cs="Times New Roman"/>
          <w:i w:val="0"/>
          <w:iCs w:val="0"/>
          <w:caps w:val="0"/>
          <w:color w:val="000000"/>
          <w:spacing w:val="17"/>
          <w:sz w:val="32"/>
          <w:szCs w:val="32"/>
          <w:highlight w:val="none"/>
          <w:shd w:val="clear" w:fill="FFFFFF"/>
          <w:lang w:val="en-US" w:eastAsia="zh-CN"/>
        </w:rPr>
        <w:t>05</w:t>
      </w:r>
      <w:r>
        <w:rPr>
          <w:rFonts w:hint="eastAsia" w:ascii="仿宋_GB2312" w:hAnsi="Times New Roman" w:eastAsia="仿宋_GB2312" w:cs="仿宋_GB2312"/>
          <w:i w:val="0"/>
          <w:iCs w:val="0"/>
          <w:caps w:val="0"/>
          <w:color w:val="000000"/>
          <w:spacing w:val="17"/>
          <w:sz w:val="32"/>
          <w:szCs w:val="32"/>
          <w:highlight w:val="none"/>
          <w:shd w:val="clear" w:fill="FFFFFF"/>
        </w:rPr>
        <w:t>室设有政府信息公开查阅点，公民、法人或者其他组织可以到该查阅点查阅本机关主动公开的政府信息。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（五）落实保障措施，提升信息安全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1"/>
        <w:jc w:val="both"/>
        <w:rPr>
          <w:highlight w:val="yellow"/>
        </w:rPr>
      </w:pPr>
      <w:r>
        <w:rPr>
          <w:rFonts w:hint="eastAsia" w:ascii="仿宋_GB2312" w:hAnsi="微软雅黑" w:eastAsia="仿宋_GB2312" w:cs="仿宋_GB2312"/>
          <w:i w:val="0"/>
          <w:iCs w:val="0"/>
          <w:caps w:val="0"/>
          <w:color w:val="000000"/>
          <w:spacing w:val="17"/>
          <w:sz w:val="32"/>
          <w:szCs w:val="32"/>
          <w:highlight w:val="none"/>
          <w:shd w:val="clear" w:fill="FFFFFF"/>
        </w:rPr>
        <w:t>一是</w:t>
      </w:r>
      <w:r>
        <w:rPr>
          <w:rFonts w:hint="eastAsia" w:ascii="仿宋_GB2312" w:hAnsi="微软雅黑" w:eastAsia="仿宋_GB2312" w:cs="仿宋_GB2312"/>
          <w:i w:val="0"/>
          <w:iCs w:val="0"/>
          <w:caps w:val="0"/>
          <w:color w:val="000000"/>
          <w:spacing w:val="17"/>
          <w:sz w:val="32"/>
          <w:szCs w:val="32"/>
          <w:highlight w:val="none"/>
          <w:shd w:val="clear" w:fill="FFFFFF"/>
          <w:lang w:val="en-US" w:eastAsia="zh-CN"/>
        </w:rPr>
        <w:t>继续</w:t>
      </w:r>
      <w:r>
        <w:rPr>
          <w:rFonts w:hint="eastAsia" w:ascii="仿宋_GB2312" w:hAnsi="微软雅黑" w:eastAsia="仿宋_GB2312" w:cs="仿宋_GB2312"/>
          <w:i w:val="0"/>
          <w:iCs w:val="0"/>
          <w:caps w:val="0"/>
          <w:color w:val="000000"/>
          <w:spacing w:val="17"/>
          <w:sz w:val="32"/>
          <w:szCs w:val="32"/>
          <w:highlight w:val="none"/>
          <w:shd w:val="clear" w:fill="FFFFFF"/>
        </w:rPr>
        <w:t>把推动政务新媒体健康有序发展作为政务公开工作的重要内容，不断完善组织协调机制，加大统筹推进力度，确保责任到位、工作到位。</w:t>
      </w:r>
      <w:r>
        <w:rPr>
          <w:rFonts w:hint="eastAsia" w:ascii="仿宋_GB2312" w:hAnsi="微软雅黑" w:eastAsia="仿宋_GB2312" w:cs="仿宋_GB2312"/>
          <w:i w:val="0"/>
          <w:iCs w:val="0"/>
          <w:caps w:val="0"/>
          <w:color w:val="000000"/>
          <w:spacing w:val="17"/>
          <w:sz w:val="32"/>
          <w:szCs w:val="32"/>
          <w:highlight w:val="none"/>
          <w:shd w:val="clear" w:fill="FFFFFF"/>
          <w:lang w:val="en-US" w:eastAsia="zh-CN"/>
        </w:rPr>
        <w:t>督促</w:t>
      </w:r>
      <w:r>
        <w:rPr>
          <w:rFonts w:hint="eastAsia" w:ascii="Times New Roman" w:hAnsi="Times New Roman" w:eastAsia="仿宋_GB2312" w:cs="Times New Roman"/>
          <w:sz w:val="32"/>
          <w:szCs w:val="32"/>
          <w:lang w:val="en-US" w:eastAsia="zh-CN"/>
        </w:rPr>
        <w:t>各科室提高工作认识，坚持问题导向，责任落实明确到人，</w:t>
      </w:r>
      <w:r>
        <w:rPr>
          <w:rFonts w:hint="eastAsia" w:ascii="Times New Roman" w:hAnsi="Times New Roman" w:eastAsia="仿宋_GB2312" w:cs="Times New Roman"/>
          <w:sz w:val="32"/>
          <w:szCs w:val="32"/>
          <w:lang w:eastAsia="zh-CN"/>
        </w:rPr>
        <w:t>对照清单台账，高效完成</w:t>
      </w:r>
      <w:r>
        <w:rPr>
          <w:rFonts w:hint="eastAsia" w:ascii="Times New Roman" w:hAnsi="Times New Roman" w:eastAsia="仿宋_GB2312" w:cs="Times New Roman"/>
          <w:sz w:val="32"/>
          <w:szCs w:val="32"/>
          <w:lang w:val="en-US" w:eastAsia="zh-CN"/>
        </w:rPr>
        <w:t>公开</w:t>
      </w:r>
      <w:r>
        <w:rPr>
          <w:rFonts w:hint="eastAsia" w:ascii="Times New Roman" w:hAnsi="Times New Roman" w:eastAsia="仿宋_GB2312" w:cs="Times New Roman"/>
          <w:sz w:val="32"/>
          <w:szCs w:val="32"/>
          <w:lang w:eastAsia="zh-CN"/>
        </w:rPr>
        <w:t>工作。</w:t>
      </w:r>
      <w:r>
        <w:rPr>
          <w:rFonts w:hint="eastAsia" w:ascii="仿宋_GB2312" w:hAnsi="Times New Roman" w:eastAsia="仿宋_GB2312" w:cs="仿宋_GB2312"/>
          <w:i w:val="0"/>
          <w:iCs w:val="0"/>
          <w:caps w:val="0"/>
          <w:color w:val="000000"/>
          <w:spacing w:val="17"/>
          <w:sz w:val="32"/>
          <w:szCs w:val="32"/>
          <w:highlight w:val="none"/>
          <w:shd w:val="clear" w:fill="FFFFFF"/>
        </w:rPr>
        <w:t>二是</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开展</w:t>
      </w: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仿宋_GB2312"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年政务公开</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工作</w:t>
      </w:r>
      <w:r>
        <w:rPr>
          <w:rFonts w:hint="eastAsia" w:ascii="仿宋_GB2312" w:hAnsi="Times New Roman" w:eastAsia="仿宋_GB2312" w:cs="仿宋_GB2312"/>
          <w:i w:val="0"/>
          <w:iCs w:val="0"/>
          <w:caps w:val="0"/>
          <w:color w:val="000000"/>
          <w:spacing w:val="17"/>
          <w:sz w:val="32"/>
          <w:szCs w:val="32"/>
          <w:highlight w:val="none"/>
          <w:shd w:val="clear" w:fill="FFFFFF"/>
        </w:rPr>
        <w:t>培训</w:t>
      </w:r>
      <w:r>
        <w:rPr>
          <w:rFonts w:hint="eastAsia" w:ascii="仿宋_GB2312" w:hAnsi="Times New Roman" w:eastAsia="仿宋_GB2312" w:cs="仿宋_GB2312"/>
          <w:i w:val="0"/>
          <w:iCs w:val="0"/>
          <w:caps w:val="0"/>
          <w:color w:val="000000"/>
          <w:spacing w:val="17"/>
          <w:sz w:val="32"/>
          <w:szCs w:val="32"/>
          <w:highlight w:val="none"/>
          <w:shd w:val="clear" w:fill="FFFFFF"/>
          <w:lang w:val="en-US" w:eastAsia="zh-CN"/>
        </w:rPr>
        <w:t>会</w:t>
      </w:r>
      <w:r>
        <w:rPr>
          <w:rFonts w:hint="eastAsia" w:ascii="仿宋_GB2312" w:hAnsi="Times New Roman" w:eastAsia="仿宋_GB2312" w:cs="仿宋_GB2312"/>
          <w:i w:val="0"/>
          <w:iCs w:val="0"/>
          <w:caps w:val="0"/>
          <w:color w:val="000000"/>
          <w:spacing w:val="17"/>
          <w:sz w:val="32"/>
          <w:szCs w:val="32"/>
          <w:highlight w:val="none"/>
          <w:shd w:val="clear" w:fill="FFFFFF"/>
        </w:rPr>
        <w:t>，组织</w:t>
      </w:r>
      <w:r>
        <w:rPr>
          <w:rFonts w:hint="eastAsia" w:ascii="仿宋_GB2312" w:hAnsi="微软雅黑" w:eastAsia="仿宋_GB2312" w:cs="仿宋_GB2312"/>
          <w:i w:val="0"/>
          <w:iCs w:val="0"/>
          <w:caps w:val="0"/>
          <w:color w:val="000000"/>
          <w:spacing w:val="17"/>
          <w:sz w:val="32"/>
          <w:szCs w:val="32"/>
          <w:highlight w:val="none"/>
          <w:shd w:val="clear" w:fill="FFFFFF"/>
        </w:rPr>
        <w:t>各科室</w:t>
      </w:r>
      <w:r>
        <w:rPr>
          <w:rFonts w:hint="eastAsia" w:ascii="仿宋_GB2312" w:hAnsi="微软雅黑" w:eastAsia="仿宋_GB2312" w:cs="仿宋_GB2312"/>
          <w:i w:val="0"/>
          <w:iCs w:val="0"/>
          <w:caps w:val="0"/>
          <w:color w:val="000000"/>
          <w:spacing w:val="17"/>
          <w:sz w:val="32"/>
          <w:szCs w:val="32"/>
          <w:highlight w:val="none"/>
          <w:shd w:val="clear" w:fill="FFFFFF"/>
          <w:lang w:val="en-US" w:eastAsia="zh-CN"/>
        </w:rPr>
        <w:t>政务公开具体</w:t>
      </w:r>
      <w:r>
        <w:rPr>
          <w:rFonts w:hint="eastAsia" w:ascii="仿宋_GB2312" w:hAnsi="微软雅黑" w:eastAsia="仿宋_GB2312" w:cs="仿宋_GB2312"/>
          <w:i w:val="0"/>
          <w:iCs w:val="0"/>
          <w:caps w:val="0"/>
          <w:color w:val="000000"/>
          <w:spacing w:val="17"/>
          <w:sz w:val="32"/>
          <w:szCs w:val="32"/>
          <w:highlight w:val="none"/>
          <w:shd w:val="clear" w:fill="FFFFFF"/>
        </w:rPr>
        <w:t>负责人</w:t>
      </w:r>
      <w:r>
        <w:rPr>
          <w:rFonts w:hint="eastAsia" w:ascii="仿宋_GB2312" w:hAnsi="Times New Roman" w:eastAsia="仿宋_GB2312" w:cs="仿宋_GB2312"/>
          <w:i w:val="0"/>
          <w:iCs w:val="0"/>
          <w:caps w:val="0"/>
          <w:color w:val="000000"/>
          <w:spacing w:val="17"/>
          <w:sz w:val="32"/>
          <w:szCs w:val="32"/>
          <w:highlight w:val="none"/>
          <w:shd w:val="clear" w:fill="FFFFFF"/>
        </w:rPr>
        <w:t>参加培训，不断提高工作人员的业务能力。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黑体" w:hAnsi="宋体" w:eastAsia="黑体" w:cs="黑体"/>
          <w:i w:val="0"/>
          <w:iCs w:val="0"/>
          <w:caps w:val="0"/>
          <w:color w:val="000000"/>
          <w:spacing w:val="0"/>
          <w:sz w:val="32"/>
          <w:szCs w:val="32"/>
          <w:highlight w:val="none"/>
          <w:shd w:val="clear" w:fill="FFFFFF"/>
        </w:rPr>
        <w:t>二、主动公开政府信息情况</w:t>
      </w:r>
    </w:p>
    <w:tbl>
      <w:tblPr>
        <w:tblStyle w:val="5"/>
        <w:tblW w:w="9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90"/>
        <w:gridCol w:w="2390"/>
        <w:gridCol w:w="239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956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信息内容</w:t>
            </w:r>
          </w:p>
        </w:tc>
        <w:tc>
          <w:tcPr>
            <w:tcW w:w="239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本年制发件数</w:t>
            </w:r>
          </w:p>
        </w:tc>
        <w:tc>
          <w:tcPr>
            <w:tcW w:w="239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本年废止件数</w:t>
            </w:r>
          </w:p>
        </w:tc>
        <w:tc>
          <w:tcPr>
            <w:tcW w:w="239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规章</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行政规范性文件</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Times New Roman" w:hAnsi="Times New Roman" w:cs="Times New Roman"/>
                <w:color w:val="000000"/>
                <w:sz w:val="24"/>
                <w:szCs w:val="24"/>
                <w:highlight w:val="none"/>
                <w:lang w:val="en-US" w:eastAsia="zh-CN"/>
              </w:rPr>
              <w:t>1</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239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Times New Roman" w:hAnsi="Times New Roman" w:cs="Times New Roman"/>
                <w:color w:val="00000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5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信息内容</w:t>
            </w:r>
          </w:p>
        </w:tc>
        <w:tc>
          <w:tcPr>
            <w:tcW w:w="7170"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行政许可</w:t>
            </w:r>
          </w:p>
        </w:tc>
        <w:tc>
          <w:tcPr>
            <w:tcW w:w="7170"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eastAsiaTheme="minorEastAsia"/>
                <w:highlight w:val="none"/>
                <w:lang w:val="en-US" w:eastAsia="zh-CN"/>
              </w:rPr>
            </w:pPr>
            <w:r>
              <w:rPr>
                <w:rFonts w:hint="eastAsia" w:ascii="Times New Roman" w:hAnsi="Times New Roman" w:eastAsia="宋体" w:cs="Times New Roman"/>
                <w:color w:val="000000"/>
                <w:sz w:val="24"/>
                <w:szCs w:val="24"/>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5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信息内容</w:t>
            </w:r>
          </w:p>
        </w:tc>
        <w:tc>
          <w:tcPr>
            <w:tcW w:w="7170"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行政处罚</w:t>
            </w:r>
          </w:p>
        </w:tc>
        <w:tc>
          <w:tcPr>
            <w:tcW w:w="7170"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eastAsiaTheme="minorEastAsia"/>
                <w:highlight w:val="none"/>
                <w:lang w:val="en-US" w:eastAsia="zh-CN"/>
              </w:rPr>
            </w:pPr>
            <w:r>
              <w:rPr>
                <w:rFonts w:hint="eastAsia" w:ascii="Times New Roman" w:hAnsi="Times New Roman" w:eastAsia="宋体" w:cs="Times New Roman"/>
                <w:color w:val="000000"/>
                <w:sz w:val="24"/>
                <w:szCs w:val="24"/>
                <w:highlight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行政强制</w:t>
            </w:r>
          </w:p>
        </w:tc>
        <w:tc>
          <w:tcPr>
            <w:tcW w:w="7170"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956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信息内容</w:t>
            </w:r>
          </w:p>
        </w:tc>
        <w:tc>
          <w:tcPr>
            <w:tcW w:w="7170"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2390"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行政事业性收费</w:t>
            </w:r>
          </w:p>
        </w:tc>
        <w:tc>
          <w:tcPr>
            <w:tcW w:w="7170"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Times New Roman" w:hAnsi="Times New Roman" w:cs="Times New Roman"/>
                <w:color w:val="000000"/>
                <w:sz w:val="24"/>
                <w:szCs w:val="24"/>
                <w:highlight w:val="none"/>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1"/>
        <w:jc w:val="both"/>
        <w:rPr>
          <w:highlight w:val="none"/>
        </w:rPr>
      </w:pPr>
      <w:r>
        <w:rPr>
          <w:rFonts w:hint="eastAsia" w:ascii="黑体" w:hAnsi="宋体" w:eastAsia="黑体" w:cs="黑体"/>
          <w:i w:val="0"/>
          <w:iCs w:val="0"/>
          <w:caps w:val="0"/>
          <w:color w:val="000000"/>
          <w:spacing w:val="0"/>
          <w:sz w:val="32"/>
          <w:szCs w:val="32"/>
          <w:highlight w:val="none"/>
          <w:shd w:val="clear" w:fill="FFFFFF"/>
        </w:rPr>
        <w:t>三、收到和处理政府信息公开申请情况</w:t>
      </w:r>
    </w:p>
    <w:tbl>
      <w:tblPr>
        <w:tblStyle w:val="5"/>
        <w:tblW w:w="974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82"/>
        <w:gridCol w:w="956"/>
        <w:gridCol w:w="3377"/>
        <w:gridCol w:w="710"/>
        <w:gridCol w:w="710"/>
        <w:gridCol w:w="710"/>
        <w:gridCol w:w="710"/>
        <w:gridCol w:w="710"/>
        <w:gridCol w:w="710"/>
        <w:gridCol w:w="3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ascii="楷体" w:hAnsi="楷体" w:eastAsia="楷体" w:cs="楷体"/>
                <w:caps w:val="0"/>
                <w:color w:val="000000"/>
                <w:spacing w:val="0"/>
                <w:sz w:val="20"/>
                <w:szCs w:val="20"/>
                <w:highlight w:val="none"/>
              </w:rPr>
              <w:t>（本列数据的勾稽关系为：第一项加第二项之和，等于第三项加第四项之和）</w:t>
            </w:r>
          </w:p>
        </w:tc>
        <w:tc>
          <w:tcPr>
            <w:tcW w:w="4631"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710"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自然人</w:t>
            </w:r>
          </w:p>
        </w:tc>
        <w:tc>
          <w:tcPr>
            <w:tcW w:w="3550"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法人或其他组织</w:t>
            </w:r>
          </w:p>
        </w:tc>
        <w:tc>
          <w:tcPr>
            <w:tcW w:w="371"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710"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商业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企业</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科研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机构</w:t>
            </w:r>
          </w:p>
        </w:tc>
        <w:tc>
          <w:tcPr>
            <w:tcW w:w="71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社会公益组织</w:t>
            </w:r>
          </w:p>
        </w:tc>
        <w:tc>
          <w:tcPr>
            <w:tcW w:w="71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法律服务机构</w:t>
            </w:r>
          </w:p>
        </w:tc>
        <w:tc>
          <w:tcPr>
            <w:tcW w:w="710"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其他</w:t>
            </w:r>
          </w:p>
        </w:tc>
        <w:tc>
          <w:tcPr>
            <w:tcW w:w="371"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一、本年新收政府信息公开申请数量</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8</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Calibri" w:hAnsi="Calibri" w:eastAsia="宋体" w:cs="Calibri"/>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二、上年结转政府信息公开申请数量</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三、本年度办理结果</w:t>
            </w:r>
          </w:p>
        </w:tc>
        <w:tc>
          <w:tcPr>
            <w:tcW w:w="433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（一）予以公开</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5</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eastAsia="宋体"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433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（二）部分公开</w:t>
            </w:r>
            <w:r>
              <w:rPr>
                <w:rFonts w:hint="eastAsia" w:ascii="楷体" w:hAnsi="楷体" w:eastAsia="楷体" w:cs="楷体"/>
                <w:caps w:val="0"/>
                <w:color w:val="000000"/>
                <w:spacing w:val="0"/>
                <w:sz w:val="20"/>
                <w:szCs w:val="20"/>
                <w:highlight w:val="none"/>
              </w:rPr>
              <w:t>（区分处理的，只计这一情形，不计其他情形）</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eastAsia="宋体"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eastAsia="宋体"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（三）不予公开</w:t>
            </w: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1.</w:t>
            </w:r>
            <w:r>
              <w:rPr>
                <w:rFonts w:hint="eastAsia" w:ascii="宋体" w:hAnsi="宋体" w:eastAsia="宋体" w:cs="宋体"/>
                <w:caps w:val="0"/>
                <w:color w:val="000000"/>
                <w:spacing w:val="0"/>
                <w:sz w:val="20"/>
                <w:szCs w:val="20"/>
                <w:highlight w:val="none"/>
              </w:rPr>
              <w:t>属于国家秘密</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2.</w:t>
            </w:r>
            <w:r>
              <w:rPr>
                <w:rFonts w:hint="eastAsia" w:ascii="宋体" w:hAnsi="宋体" w:eastAsia="宋体" w:cs="宋体"/>
                <w:caps w:val="0"/>
                <w:color w:val="000000"/>
                <w:spacing w:val="0"/>
                <w:sz w:val="20"/>
                <w:szCs w:val="20"/>
                <w:highlight w:val="none"/>
              </w:rPr>
              <w:t>其他法律行政法规禁止公开</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3.</w:t>
            </w:r>
            <w:r>
              <w:rPr>
                <w:rFonts w:hint="eastAsia" w:ascii="宋体" w:hAnsi="宋体" w:eastAsia="宋体" w:cs="宋体"/>
                <w:caps w:val="0"/>
                <w:color w:val="000000"/>
                <w:spacing w:val="0"/>
                <w:sz w:val="20"/>
                <w:szCs w:val="20"/>
                <w:highlight w:val="none"/>
              </w:rPr>
              <w:t>危及</w:t>
            </w:r>
            <w:r>
              <w:rPr>
                <w:rFonts w:hint="default" w:ascii="Times New Roman" w:hAnsi="Times New Roman" w:cs="Times New Roman"/>
                <w:caps w:val="0"/>
                <w:color w:val="000000"/>
                <w:spacing w:val="0"/>
                <w:sz w:val="20"/>
                <w:szCs w:val="20"/>
                <w:highlight w:val="none"/>
              </w:rPr>
              <w:t>“</w:t>
            </w:r>
            <w:r>
              <w:rPr>
                <w:rFonts w:hint="eastAsia" w:ascii="宋体" w:hAnsi="宋体" w:eastAsia="宋体" w:cs="宋体"/>
                <w:caps w:val="0"/>
                <w:color w:val="000000"/>
                <w:spacing w:val="0"/>
                <w:sz w:val="20"/>
                <w:szCs w:val="20"/>
                <w:highlight w:val="none"/>
              </w:rPr>
              <w:t>三安全一稳定</w:t>
            </w:r>
            <w:r>
              <w:rPr>
                <w:rFonts w:hint="default" w:ascii="Times New Roman" w:hAnsi="Times New Roman" w:cs="Times New Roman"/>
                <w:caps w:val="0"/>
                <w:color w:val="000000"/>
                <w:spacing w:val="0"/>
                <w:sz w:val="20"/>
                <w:szCs w:val="20"/>
                <w:highlight w:val="none"/>
              </w:rPr>
              <w:t>”</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4.</w:t>
            </w:r>
            <w:r>
              <w:rPr>
                <w:rFonts w:hint="eastAsia" w:ascii="宋体" w:hAnsi="宋体" w:eastAsia="宋体" w:cs="宋体"/>
                <w:caps w:val="0"/>
                <w:color w:val="000000"/>
                <w:spacing w:val="0"/>
                <w:sz w:val="20"/>
                <w:szCs w:val="20"/>
                <w:highlight w:val="none"/>
              </w:rPr>
              <w:t>保护第三方合法权益</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5.</w:t>
            </w:r>
            <w:r>
              <w:rPr>
                <w:rFonts w:hint="eastAsia" w:ascii="宋体" w:hAnsi="宋体" w:eastAsia="宋体" w:cs="宋体"/>
                <w:caps w:val="0"/>
                <w:color w:val="000000"/>
                <w:spacing w:val="0"/>
                <w:sz w:val="20"/>
                <w:szCs w:val="20"/>
                <w:highlight w:val="none"/>
              </w:rPr>
              <w:t>属于三类内部事务信息</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6.</w:t>
            </w:r>
            <w:r>
              <w:rPr>
                <w:rFonts w:hint="eastAsia" w:ascii="宋体" w:hAnsi="宋体" w:eastAsia="宋体" w:cs="宋体"/>
                <w:caps w:val="0"/>
                <w:color w:val="000000"/>
                <w:spacing w:val="0"/>
                <w:sz w:val="20"/>
                <w:szCs w:val="20"/>
                <w:highlight w:val="none"/>
              </w:rPr>
              <w:t>属于四类过程性信息</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7.</w:t>
            </w:r>
            <w:r>
              <w:rPr>
                <w:rFonts w:hint="eastAsia" w:ascii="宋体" w:hAnsi="宋体" w:eastAsia="宋体" w:cs="宋体"/>
                <w:caps w:val="0"/>
                <w:color w:val="000000"/>
                <w:spacing w:val="0"/>
                <w:sz w:val="20"/>
                <w:szCs w:val="20"/>
                <w:highlight w:val="none"/>
              </w:rPr>
              <w:t>属于行政执法案卷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8.</w:t>
            </w:r>
            <w:r>
              <w:rPr>
                <w:rFonts w:hint="eastAsia" w:ascii="宋体" w:hAnsi="宋体" w:eastAsia="宋体" w:cs="宋体"/>
                <w:caps w:val="0"/>
                <w:color w:val="000000"/>
                <w:spacing w:val="0"/>
                <w:sz w:val="20"/>
                <w:szCs w:val="20"/>
                <w:highlight w:val="none"/>
              </w:rPr>
              <w:t>属于行政查询事项</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（四）无法提供</w:t>
            </w: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1.</w:t>
            </w:r>
            <w:r>
              <w:rPr>
                <w:rFonts w:hint="eastAsia" w:ascii="宋体" w:hAnsi="宋体" w:eastAsia="宋体" w:cs="宋体"/>
                <w:caps w:val="0"/>
                <w:color w:val="000000"/>
                <w:spacing w:val="0"/>
                <w:sz w:val="20"/>
                <w:szCs w:val="20"/>
                <w:highlight w:val="none"/>
              </w:rPr>
              <w:t>本机关不掌握相关政府信息</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3</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2.</w:t>
            </w:r>
            <w:r>
              <w:rPr>
                <w:rFonts w:hint="eastAsia" w:ascii="宋体" w:hAnsi="宋体" w:eastAsia="宋体" w:cs="宋体"/>
                <w:caps w:val="0"/>
                <w:color w:val="000000"/>
                <w:spacing w:val="0"/>
                <w:sz w:val="20"/>
                <w:szCs w:val="20"/>
                <w:highlight w:val="none"/>
              </w:rPr>
              <w:t>没有现成信息需要另行制作</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3.</w:t>
            </w:r>
            <w:r>
              <w:rPr>
                <w:rFonts w:hint="eastAsia" w:ascii="宋体" w:hAnsi="宋体" w:eastAsia="宋体" w:cs="宋体"/>
                <w:caps w:val="0"/>
                <w:color w:val="000000"/>
                <w:spacing w:val="0"/>
                <w:sz w:val="20"/>
                <w:szCs w:val="20"/>
                <w:highlight w:val="none"/>
              </w:rPr>
              <w:t>补正后申请内容仍不明确</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（五）不予处理</w:t>
            </w: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1.</w:t>
            </w:r>
            <w:r>
              <w:rPr>
                <w:rFonts w:hint="eastAsia" w:ascii="宋体" w:hAnsi="宋体" w:eastAsia="宋体" w:cs="宋体"/>
                <w:caps w:val="0"/>
                <w:color w:val="000000"/>
                <w:spacing w:val="0"/>
                <w:sz w:val="20"/>
                <w:szCs w:val="20"/>
                <w:highlight w:val="none"/>
              </w:rPr>
              <w:t>信访举报投诉类申请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2.</w:t>
            </w:r>
            <w:r>
              <w:rPr>
                <w:rFonts w:hint="eastAsia" w:ascii="宋体" w:hAnsi="宋体" w:eastAsia="宋体" w:cs="宋体"/>
                <w:caps w:val="0"/>
                <w:color w:val="000000"/>
                <w:spacing w:val="0"/>
                <w:sz w:val="20"/>
                <w:szCs w:val="20"/>
                <w:highlight w:val="none"/>
              </w:rPr>
              <w:t>重复申请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3.</w:t>
            </w:r>
            <w:r>
              <w:rPr>
                <w:rFonts w:hint="eastAsia" w:ascii="宋体" w:hAnsi="宋体" w:eastAsia="宋体" w:cs="宋体"/>
                <w:caps w:val="0"/>
                <w:color w:val="000000"/>
                <w:spacing w:val="0"/>
                <w:sz w:val="20"/>
                <w:szCs w:val="20"/>
                <w:highlight w:val="none"/>
              </w:rPr>
              <w:t>要求提供公开出版物</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4.</w:t>
            </w:r>
            <w:r>
              <w:rPr>
                <w:rFonts w:hint="eastAsia" w:ascii="宋体" w:hAnsi="宋体" w:eastAsia="宋体" w:cs="宋体"/>
                <w:caps w:val="0"/>
                <w:color w:val="000000"/>
                <w:spacing w:val="0"/>
                <w:sz w:val="20"/>
                <w:szCs w:val="20"/>
                <w:highlight w:val="none"/>
              </w:rPr>
              <w:t>无正当理由大量反复申请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trPr>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highlight w:val="none"/>
              </w:rPr>
            </w:pPr>
            <w:r>
              <w:rPr>
                <w:rFonts w:hint="default" w:ascii="Times New Roman" w:hAnsi="Times New Roman" w:cs="Times New Roman"/>
                <w:caps w:val="0"/>
                <w:color w:val="000000"/>
                <w:spacing w:val="0"/>
                <w:sz w:val="20"/>
                <w:szCs w:val="20"/>
                <w:highlight w:val="none"/>
              </w:rPr>
              <w:t>5.</w:t>
            </w:r>
            <w:r>
              <w:rPr>
                <w:rFonts w:hint="eastAsia" w:ascii="宋体" w:hAnsi="宋体" w:eastAsia="宋体" w:cs="宋体"/>
                <w:caps w:val="0"/>
                <w:color w:val="000000"/>
                <w:spacing w:val="0"/>
                <w:sz w:val="20"/>
                <w:szCs w:val="20"/>
                <w:highlight w:val="none"/>
              </w:rPr>
              <w:t>要求行政机关确认或重新出具已获取信息</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eastAsia" w:ascii="宋体" w:hAnsi="宋体" w:eastAsia="宋体" w:cs="宋体"/>
                <w:caps w:val="0"/>
                <w:color w:val="000000"/>
                <w:spacing w:val="0"/>
                <w:sz w:val="20"/>
                <w:szCs w:val="20"/>
                <w:highlight w:val="none"/>
              </w:rPr>
              <w:t>（六）其他处理</w:t>
            </w:r>
          </w:p>
        </w:tc>
        <w:tc>
          <w:tcPr>
            <w:tcW w:w="337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highlight w:val="none"/>
              </w:rPr>
            </w:pPr>
            <w:r>
              <w:rPr>
                <w:rFonts w:hint="default" w:ascii="Times New Roman" w:hAnsi="Times New Roman" w:cs="Times New Roman"/>
                <w:caps w:val="0"/>
                <w:color w:val="000000"/>
                <w:spacing w:val="0"/>
                <w:sz w:val="20"/>
                <w:szCs w:val="20"/>
                <w:highlight w:val="none"/>
              </w:rPr>
              <w:t>1.</w:t>
            </w:r>
            <w:r>
              <w:rPr>
                <w:rFonts w:hint="eastAsia" w:ascii="宋体" w:hAnsi="宋体" w:eastAsia="宋体" w:cs="宋体"/>
                <w:caps w:val="0"/>
                <w:color w:val="000000"/>
                <w:spacing w:val="0"/>
                <w:sz w:val="20"/>
                <w:szCs w:val="20"/>
                <w:highlight w:val="none"/>
              </w:rPr>
              <w:t>申请人无正当理由逾期不补正、行政机关不再处理其政府信息公开申请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highlight w:val="none"/>
              </w:rPr>
            </w:pPr>
            <w:r>
              <w:rPr>
                <w:rFonts w:hint="default" w:ascii="Times New Roman" w:hAnsi="Times New Roman" w:cs="Times New Roman"/>
                <w:caps w:val="0"/>
                <w:color w:val="000000"/>
                <w:spacing w:val="0"/>
                <w:sz w:val="20"/>
                <w:szCs w:val="20"/>
                <w:highlight w:val="none"/>
              </w:rPr>
              <w:t>2.</w:t>
            </w:r>
            <w:r>
              <w:rPr>
                <w:rFonts w:hint="eastAsia" w:ascii="宋体" w:hAnsi="宋体" w:eastAsia="宋体" w:cs="宋体"/>
                <w:caps w:val="0"/>
                <w:color w:val="000000"/>
                <w:spacing w:val="0"/>
                <w:sz w:val="20"/>
                <w:szCs w:val="20"/>
                <w:highlight w:val="none"/>
              </w:rPr>
              <w:t>申请人逾期未按收费通知要求缴纳费用、行政机关不再处理其政府信息公开申请</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956"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3377"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highlight w:val="none"/>
              </w:rPr>
            </w:pPr>
            <w:r>
              <w:rPr>
                <w:rFonts w:hint="default" w:ascii="Times New Roman" w:hAnsi="Times New Roman" w:cs="Times New Roman"/>
                <w:caps w:val="0"/>
                <w:color w:val="000000"/>
                <w:spacing w:val="0"/>
                <w:sz w:val="20"/>
                <w:szCs w:val="20"/>
                <w:highlight w:val="none"/>
              </w:rPr>
              <w:t>3.</w:t>
            </w:r>
            <w:r>
              <w:rPr>
                <w:rFonts w:hint="eastAsia" w:ascii="宋体" w:hAnsi="宋体" w:eastAsia="宋体" w:cs="宋体"/>
                <w:caps w:val="0"/>
                <w:color w:val="000000"/>
                <w:spacing w:val="0"/>
                <w:sz w:val="20"/>
                <w:szCs w:val="20"/>
                <w:highlight w:val="none"/>
              </w:rPr>
              <w:t>其他</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Times New Roman" w:hAnsi="Times New Roman" w:eastAsia="宋体" w:cs="Times New Roman"/>
                <w:color w:val="000000"/>
                <w:sz w:val="24"/>
                <w:szCs w:val="24"/>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82"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宋体"/>
                <w:sz w:val="24"/>
                <w:szCs w:val="24"/>
                <w:highlight w:val="none"/>
              </w:rPr>
            </w:pPr>
          </w:p>
        </w:tc>
        <w:tc>
          <w:tcPr>
            <w:tcW w:w="4333"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1"/>
                <w:szCs w:val="21"/>
                <w:highlight w:val="none"/>
              </w:rPr>
              <w:t>（七）总计</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8</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Calibri" w:hAnsi="Calibri" w:eastAsia="宋体" w:cs="Calibri"/>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eastAsiaTheme="minorEastAsia"/>
                <w:highlight w:val="none"/>
                <w:lang w:eastAsia="zh-CN"/>
              </w:rPr>
            </w:pPr>
            <w:r>
              <w:rPr>
                <w:rFonts w:hint="eastAsia" w:ascii="Calibri" w:hAnsi="Calibri" w:eastAsia="宋体" w:cs="Calibri"/>
                <w:sz w:val="24"/>
                <w:szCs w:val="24"/>
                <w:highlight w:val="none"/>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115"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1"/>
                <w:szCs w:val="21"/>
                <w:highlight w:val="none"/>
              </w:rPr>
              <w:t>四、结转下年度继续办理</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710"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c>
          <w:tcPr>
            <w:tcW w:w="371"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olor w:val="000000"/>
                <w:sz w:val="24"/>
                <w:szCs w:val="24"/>
                <w:highlight w:val="none"/>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ind w:left="0" w:right="0"/>
        <w:jc w:val="center"/>
        <w:rPr>
          <w:highlight w:val="none"/>
        </w:rPr>
      </w:pPr>
      <w:r>
        <w:rPr>
          <w:rFonts w:hint="default" w:ascii="Times New Roman" w:hAnsi="Times New Roman" w:eastAsia="微软雅黑" w:cs="Times New Roman"/>
          <w:i w:val="0"/>
          <w:iCs w:val="0"/>
          <w:caps w:val="0"/>
          <w:color w:val="000000"/>
          <w:spacing w:val="0"/>
          <w:sz w:val="21"/>
          <w:szCs w:val="21"/>
          <w:highlight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1"/>
        <w:jc w:val="both"/>
        <w:rPr>
          <w:highlight w:val="none"/>
        </w:rPr>
      </w:pPr>
      <w:r>
        <w:rPr>
          <w:rFonts w:hint="eastAsia" w:ascii="黑体" w:hAnsi="宋体" w:eastAsia="黑体" w:cs="黑体"/>
          <w:i w:val="0"/>
          <w:iCs w:val="0"/>
          <w:caps w:val="0"/>
          <w:color w:val="000000"/>
          <w:spacing w:val="0"/>
          <w:sz w:val="32"/>
          <w:szCs w:val="32"/>
          <w:highlight w:val="none"/>
          <w:shd w:val="clear" w:fill="FFFFFF"/>
        </w:rPr>
        <w:t>四、因政府信息公开工作被申请行政复议、提起行政诉讼情况</w:t>
      </w:r>
    </w:p>
    <w:tbl>
      <w:tblPr>
        <w:tblStyle w:val="5"/>
        <w:tblW w:w="97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1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行政复议</w:t>
            </w:r>
          </w:p>
        </w:tc>
        <w:tc>
          <w:tcPr>
            <w:tcW w:w="6528"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结果维持</w:t>
            </w:r>
          </w:p>
        </w:tc>
        <w:tc>
          <w:tcPr>
            <w:tcW w:w="64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纠正</w:t>
            </w:r>
          </w:p>
        </w:tc>
        <w:tc>
          <w:tcPr>
            <w:tcW w:w="64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其他</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结果</w:t>
            </w:r>
          </w:p>
        </w:tc>
        <w:tc>
          <w:tcPr>
            <w:tcW w:w="64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尚未</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审结</w:t>
            </w:r>
          </w:p>
        </w:tc>
        <w:tc>
          <w:tcPr>
            <w:tcW w:w="64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总计</w:t>
            </w:r>
          </w:p>
        </w:tc>
        <w:tc>
          <w:tcPr>
            <w:tcW w:w="3213"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未经复议直接起诉</w:t>
            </w:r>
          </w:p>
        </w:tc>
        <w:tc>
          <w:tcPr>
            <w:tcW w:w="3315"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64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64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64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64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sz w:val="24"/>
                <w:szCs w:val="24"/>
                <w:highlight w:val="none"/>
              </w:rPr>
            </w:pP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维持</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纠正</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其他</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结果</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尚未</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审结</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总计</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维持</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结果</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纠正</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其他</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结果</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尚未</w:t>
            </w:r>
            <w:r>
              <w:rPr>
                <w:rFonts w:hint="default" w:ascii="Times New Roman" w:hAnsi="Times New Roman" w:cs="Times New Roman"/>
                <w:caps w:val="0"/>
                <w:color w:val="000000"/>
                <w:spacing w:val="0"/>
                <w:sz w:val="20"/>
                <w:szCs w:val="20"/>
                <w:highlight w:val="none"/>
              </w:rPr>
              <w:br w:type="textWrapping"/>
            </w:r>
            <w:r>
              <w:rPr>
                <w:rFonts w:hint="eastAsia" w:ascii="宋体" w:hAnsi="宋体" w:eastAsia="宋体" w:cs="宋体"/>
                <w:caps w:val="0"/>
                <w:color w:val="000000"/>
                <w:spacing w:val="0"/>
                <w:sz w:val="20"/>
                <w:szCs w:val="20"/>
                <w:highlight w:val="none"/>
              </w:rPr>
              <w:t>审结</w:t>
            </w:r>
          </w:p>
        </w:tc>
        <w:tc>
          <w:tcPr>
            <w:tcW w:w="7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eastAsia" w:ascii="宋体" w:hAnsi="宋体" w:eastAsia="宋体" w:cs="宋体"/>
                <w:caps w:val="0"/>
                <w:color w:val="000000"/>
                <w:spacing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trPr>
        <w:tc>
          <w:tcPr>
            <w:tcW w:w="6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highlight w:val="none"/>
              </w:rPr>
            </w:pPr>
            <w:r>
              <w:rPr>
                <w:rFonts w:hint="default" w:ascii="Times New Roman" w:hAnsi="Times New Roman" w:cs="Times New Roman"/>
                <w:caps w:val="0"/>
                <w:color w:val="000000"/>
                <w:spacing w:val="0"/>
                <w:sz w:val="20"/>
                <w:szCs w:val="20"/>
                <w:highlight w:val="none"/>
              </w:rPr>
              <w:t>0</w:t>
            </w:r>
          </w:p>
        </w:tc>
        <w:tc>
          <w:tcPr>
            <w:tcW w:w="7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default" w:ascii="Times New Roman" w:hAnsi="Times New Roman" w:cs="Times New Roman"/>
                <w:caps w:val="0"/>
                <w:color w:val="000000"/>
                <w:spacing w:val="0"/>
                <w:sz w:val="24"/>
                <w:szCs w:val="24"/>
                <w:highlight w:val="none"/>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黑体" w:hAnsi="宋体" w:eastAsia="黑体" w:cs="黑体"/>
          <w:i w:val="0"/>
          <w:iCs w:val="0"/>
          <w:caps w:val="0"/>
          <w:color w:val="000000"/>
          <w:spacing w:val="0"/>
          <w:sz w:val="32"/>
          <w:szCs w:val="32"/>
          <w:highlight w:val="none"/>
          <w:shd w:val="clear" w:fill="FFFFFF"/>
        </w:rPr>
        <w:t>五、政府信息公开工作存在的主要问题及改进情况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1"/>
        <w:jc w:val="both"/>
        <w:rPr>
          <w:rFonts w:hint="eastAsia" w:ascii="仿宋_GB2312" w:hAnsi="微软雅黑" w:eastAsia="仿宋_GB2312" w:cs="仿宋_GB2312"/>
          <w:i w:val="0"/>
          <w:iCs w:val="0"/>
          <w:caps w:val="0"/>
          <w:color w:val="000000"/>
          <w:spacing w:val="0"/>
          <w:sz w:val="32"/>
          <w:szCs w:val="32"/>
          <w:highlight w:val="none"/>
          <w:shd w:val="clear" w:fill="FFFFFF"/>
        </w:rPr>
      </w:pPr>
      <w:r>
        <w:rPr>
          <w:rFonts w:hint="eastAsia" w:ascii="仿宋_GB2312" w:hAnsi="微软雅黑" w:eastAsia="仿宋_GB2312" w:cs="仿宋_GB2312"/>
          <w:i w:val="0"/>
          <w:iCs w:val="0"/>
          <w:caps w:val="0"/>
          <w:color w:val="000000"/>
          <w:spacing w:val="0"/>
          <w:sz w:val="32"/>
          <w:szCs w:val="32"/>
          <w:highlight w:val="none"/>
          <w:shd w:val="clear" w:fill="FFFFFF"/>
        </w:rPr>
        <w:t>存在问题:</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政务公开业务人员业务熟悉度不够，业务水平有待提高，部分信息公开上传不够及时。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1"/>
        <w:jc w:val="both"/>
        <w:rPr>
          <w:rFonts w:hint="default" w:ascii="仿宋_GB2312" w:hAnsi="微软雅黑" w:eastAsia="仿宋_GB2312" w:cs="仿宋_GB2312"/>
          <w:i w:val="0"/>
          <w:iCs w:val="0"/>
          <w:caps w:val="0"/>
          <w:color w:val="000000"/>
          <w:spacing w:val="0"/>
          <w:sz w:val="32"/>
          <w:szCs w:val="32"/>
          <w:highlight w:val="none"/>
          <w:shd w:val="clear" w:fill="FFFFFF"/>
          <w:lang w:val="en-US" w:eastAsia="zh-CN"/>
        </w:rPr>
      </w:pPr>
      <w:r>
        <w:rPr>
          <w:rFonts w:hint="eastAsia" w:ascii="仿宋_GB2312" w:hAnsi="微软雅黑" w:eastAsia="仿宋_GB2312" w:cs="仿宋_GB2312"/>
          <w:i w:val="0"/>
          <w:iCs w:val="0"/>
          <w:caps w:val="0"/>
          <w:color w:val="000000"/>
          <w:spacing w:val="0"/>
          <w:sz w:val="32"/>
          <w:szCs w:val="32"/>
          <w:highlight w:val="none"/>
          <w:shd w:val="clear" w:fill="FFFFFF"/>
        </w:rPr>
        <w:t>改进情况:</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一是组织召开政务公开工作培训会，明确各科室政府信息公开上传责任人和需公开的信息要求，</w:t>
      </w:r>
      <w:r>
        <w:rPr>
          <w:rFonts w:hint="eastAsia" w:ascii="仿宋_GB2312" w:hAnsi="微软雅黑" w:eastAsia="仿宋_GB2312" w:cs="仿宋_GB2312"/>
          <w:i w:val="0"/>
          <w:iCs w:val="0"/>
          <w:caps w:val="0"/>
          <w:color w:val="000000"/>
          <w:spacing w:val="0"/>
          <w:sz w:val="32"/>
          <w:szCs w:val="32"/>
          <w:highlight w:val="none"/>
          <w:shd w:val="clear" w:fill="FFFFFF"/>
        </w:rPr>
        <w:t>不断加强政务公开工作制度建设，严格规范工作流程，创新工作方式</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。二是常态化开展政务公开</w:t>
      </w:r>
      <w:r>
        <w:rPr>
          <w:rFonts w:hint="eastAsia" w:ascii="仿宋_GB2312" w:hAnsi="微软雅黑" w:eastAsia="仿宋_GB2312" w:cs="仿宋_GB2312"/>
          <w:i w:val="0"/>
          <w:iCs w:val="0"/>
          <w:caps w:val="0"/>
          <w:color w:val="000000"/>
          <w:spacing w:val="0"/>
          <w:sz w:val="32"/>
          <w:szCs w:val="32"/>
          <w:highlight w:val="none"/>
          <w:shd w:val="clear" w:fill="FFFFFF"/>
        </w:rPr>
        <w:t>业务培训</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会，组织各科室相关工作人员参加培训，不断提升相关工作人员业务熟练度，明确各科室公开任务。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黑体" w:hAnsi="宋体" w:eastAsia="黑体" w:cs="黑体"/>
          <w:i w:val="0"/>
          <w:iCs w:val="0"/>
          <w:caps w:val="0"/>
          <w:color w:val="000000"/>
          <w:spacing w:val="0"/>
          <w:sz w:val="32"/>
          <w:szCs w:val="32"/>
          <w:highlight w:val="none"/>
          <w:shd w:val="clear"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（一）依申请公开信息处理费收费情况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0" w:afterAutospacing="0" w:line="600" w:lineRule="atLeast"/>
        <w:ind w:left="0" w:right="0" w:firstLine="640"/>
        <w:jc w:val="both"/>
        <w:rPr>
          <w:highlight w:val="none"/>
        </w:rPr>
      </w:pPr>
      <w:r>
        <w:rPr>
          <w:rFonts w:hint="default" w:ascii="Times New Roman" w:hAnsi="Times New Roman" w:eastAsia="微软雅黑" w:cs="Times New Roman"/>
          <w:i w:val="0"/>
          <w:iCs w:val="0"/>
          <w:caps w:val="0"/>
          <w:color w:val="000000"/>
          <w:spacing w:val="0"/>
          <w:sz w:val="32"/>
          <w:szCs w:val="32"/>
          <w:highlight w:val="none"/>
          <w:shd w:val="clear" w:fill="FFFFFF"/>
        </w:rPr>
        <w:t>202</w:t>
      </w:r>
      <w:r>
        <w:rPr>
          <w:rFonts w:hint="eastAsia" w:ascii="Times New Roman" w:hAnsi="Times New Roman" w:eastAsia="微软雅黑" w:cs="Times New Roman"/>
          <w:i w:val="0"/>
          <w:iCs w:val="0"/>
          <w:caps w:val="0"/>
          <w:color w:val="000000"/>
          <w:spacing w:val="0"/>
          <w:sz w:val="32"/>
          <w:szCs w:val="32"/>
          <w:highlight w:val="none"/>
          <w:shd w:val="clear" w:fill="FFFFFF"/>
          <w:lang w:val="en-US" w:eastAsia="zh-CN"/>
        </w:rPr>
        <w:t>4</w:t>
      </w:r>
      <w:r>
        <w:rPr>
          <w:rFonts w:hint="eastAsia" w:ascii="仿宋_GB2312" w:hAnsi="微软雅黑" w:eastAsia="仿宋_GB2312" w:cs="仿宋_GB2312"/>
          <w:i w:val="0"/>
          <w:iCs w:val="0"/>
          <w:caps w:val="0"/>
          <w:color w:val="000000"/>
          <w:spacing w:val="0"/>
          <w:sz w:val="32"/>
          <w:szCs w:val="32"/>
          <w:highlight w:val="none"/>
          <w:shd w:val="clear" w:fill="FFFFFF"/>
        </w:rPr>
        <w:t>年，未收取依申请公开信息处理费。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（二）本年度建议提案办理情况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0" w:afterAutospacing="0" w:line="560" w:lineRule="atLeast"/>
        <w:ind w:left="0" w:right="0" w:firstLine="641"/>
        <w:jc w:val="both"/>
        <w:rPr>
          <w:rFonts w:hint="eastAsia" w:ascii="Times New Roman" w:hAnsi="Times New Roman" w:eastAsia="仿宋_GB2312" w:cs="Times New Roman"/>
          <w:highlight w:val="yellow"/>
          <w:lang w:val="en-US" w:eastAsia="zh-CN"/>
        </w:rPr>
      </w:pPr>
      <w:r>
        <w:rPr>
          <w:rFonts w:hint="default" w:ascii="Times New Roman" w:hAnsi="Times New Roman" w:eastAsia="微软雅黑" w:cs="Times New Roman"/>
          <w:i w:val="0"/>
          <w:iCs w:val="0"/>
          <w:caps w:val="0"/>
          <w:color w:val="000000"/>
          <w:spacing w:val="0"/>
          <w:sz w:val="32"/>
          <w:szCs w:val="32"/>
          <w:highlight w:val="none"/>
          <w:shd w:val="clear" w:fill="FFFFFF"/>
        </w:rPr>
        <w:t>202</w:t>
      </w:r>
      <w:r>
        <w:rPr>
          <w:rFonts w:hint="default" w:ascii="Times New Roman" w:hAnsi="Times New Roman" w:eastAsia="微软雅黑"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年，我局承办人大代表建议1</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8</w:t>
      </w:r>
      <w:r>
        <w:rPr>
          <w:rFonts w:hint="default" w:ascii="Times New Roman" w:hAnsi="Times New Roman" w:eastAsia="仿宋_GB2312" w:cs="Times New Roman"/>
          <w:i w:val="0"/>
          <w:iCs w:val="0"/>
          <w:caps w:val="0"/>
          <w:color w:val="000000"/>
          <w:spacing w:val="0"/>
          <w:sz w:val="32"/>
          <w:szCs w:val="32"/>
          <w:highlight w:val="none"/>
          <w:shd w:val="clear" w:fill="FFFFFF"/>
        </w:rPr>
        <w:t>件，政协委员提案3</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5</w:t>
      </w:r>
      <w:r>
        <w:rPr>
          <w:rFonts w:hint="default" w:ascii="Times New Roman" w:hAnsi="Times New Roman" w:eastAsia="仿宋_GB2312" w:cs="Times New Roman"/>
          <w:i w:val="0"/>
          <w:iCs w:val="0"/>
          <w:caps w:val="0"/>
          <w:color w:val="000000"/>
          <w:spacing w:val="0"/>
          <w:sz w:val="32"/>
          <w:szCs w:val="32"/>
          <w:highlight w:val="none"/>
          <w:shd w:val="clear" w:fill="FFFFFF"/>
        </w:rPr>
        <w:t>件，所有建议提案均按时办结。同时对人大代表建议和政协委员提案的内容和复文及办理结果于办结后</w:t>
      </w:r>
      <w:r>
        <w:rPr>
          <w:rFonts w:hint="default" w:ascii="Times New Roman" w:hAnsi="Times New Roman" w:eastAsia="微软雅黑" w:cs="Times New Roman"/>
          <w:i w:val="0"/>
          <w:iCs w:val="0"/>
          <w:caps w:val="0"/>
          <w:color w:val="000000"/>
          <w:spacing w:val="0"/>
          <w:sz w:val="32"/>
          <w:szCs w:val="32"/>
          <w:highlight w:val="none"/>
          <w:shd w:val="clear" w:fill="FFFFFF"/>
        </w:rPr>
        <w:t>20</w:t>
      </w:r>
      <w:r>
        <w:rPr>
          <w:rFonts w:hint="default" w:ascii="Times New Roman" w:hAnsi="Times New Roman" w:eastAsia="仿宋_GB2312" w:cs="Times New Roman"/>
          <w:i w:val="0"/>
          <w:iCs w:val="0"/>
          <w:caps w:val="0"/>
          <w:color w:val="000000"/>
          <w:spacing w:val="0"/>
          <w:sz w:val="32"/>
          <w:szCs w:val="32"/>
          <w:highlight w:val="none"/>
          <w:shd w:val="clear" w:fill="FFFFFF"/>
        </w:rPr>
        <w:t>日内进行了网上公开，</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其中主动公开36件，公开率100%，依申请公开17件，总体</w:t>
      </w:r>
      <w:r>
        <w:rPr>
          <w:rFonts w:hint="default" w:ascii="Times New Roman" w:hAnsi="Times New Roman" w:eastAsia="仿宋_GB2312" w:cs="Times New Roman"/>
          <w:i w:val="0"/>
          <w:iCs w:val="0"/>
          <w:caps w:val="0"/>
          <w:color w:val="000000"/>
          <w:spacing w:val="0"/>
          <w:sz w:val="32"/>
          <w:szCs w:val="32"/>
          <w:highlight w:val="none"/>
          <w:shd w:val="clear" w:fill="FFFFFF"/>
        </w:rPr>
        <w:t>公开率为</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67</w:t>
      </w:r>
      <w:r>
        <w:rPr>
          <w:rFonts w:hint="default" w:ascii="Times New Roman" w:hAnsi="Times New Roman" w:eastAsia="仿宋_GB2312" w:cs="Times New Roman"/>
          <w:i w:val="0"/>
          <w:iCs w:val="0"/>
          <w:caps w:val="0"/>
          <w:color w:val="000000"/>
          <w:spacing w:val="0"/>
          <w:sz w:val="32"/>
          <w:szCs w:val="32"/>
          <w:highlight w:val="none"/>
          <w:shd w:val="clear" w:fill="FFFFFF"/>
        </w:rPr>
        <w:t>.</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9</w:t>
      </w:r>
      <w:r>
        <w:rPr>
          <w:rFonts w:hint="default" w:ascii="Times New Roman" w:hAnsi="Times New Roman" w:eastAsia="仿宋_GB2312" w:cs="Times New Roman"/>
          <w:i w:val="0"/>
          <w:iCs w:val="0"/>
          <w:caps w:val="0"/>
          <w:color w:val="000000"/>
          <w:spacing w:val="0"/>
          <w:sz w:val="32"/>
          <w:szCs w:val="32"/>
          <w:highlight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600" w:lineRule="atLeast"/>
        <w:ind w:left="0" w:right="0" w:firstLine="640"/>
        <w:jc w:val="both"/>
        <w:rPr>
          <w:highlight w:val="none"/>
        </w:rPr>
      </w:pPr>
      <w:r>
        <w:rPr>
          <w:rFonts w:hint="eastAsia" w:ascii="楷体_GB2312" w:hAnsi="微软雅黑" w:eastAsia="楷体_GB2312" w:cs="楷体_GB2312"/>
          <w:i w:val="0"/>
          <w:iCs w:val="0"/>
          <w:caps w:val="0"/>
          <w:color w:val="000000"/>
          <w:spacing w:val="0"/>
          <w:sz w:val="32"/>
          <w:szCs w:val="32"/>
          <w:highlight w:val="none"/>
          <w:shd w:val="clear" w:fill="FFFFFF"/>
        </w:rPr>
        <w:t>（三）平台建设方面的创新实践情况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0"/>
        <w:jc w:val="both"/>
        <w:rPr>
          <w:rFonts w:hint="eastAsia" w:eastAsia="仿宋_GB2312"/>
          <w:highlight w:val="none"/>
          <w:lang w:val="en-US" w:eastAsia="zh-CN"/>
        </w:rPr>
      </w:pPr>
      <w:r>
        <w:rPr>
          <w:rFonts w:hint="default" w:ascii="Times New Roman" w:hAnsi="Times New Roman" w:eastAsia="微软雅黑" w:cs="Times New Roman"/>
          <w:i w:val="0"/>
          <w:iCs w:val="0"/>
          <w:caps w:val="0"/>
          <w:color w:val="000000"/>
          <w:spacing w:val="0"/>
          <w:sz w:val="32"/>
          <w:szCs w:val="32"/>
          <w:highlight w:val="none"/>
          <w:shd w:val="clear" w:fill="FFFFFF"/>
        </w:rPr>
        <w:t>“</w:t>
      </w:r>
      <w:r>
        <w:rPr>
          <w:rFonts w:hint="eastAsia" w:ascii="仿宋_GB2312" w:hAnsi="微软雅黑" w:eastAsia="仿宋_GB2312" w:cs="仿宋_GB2312"/>
          <w:i w:val="0"/>
          <w:iCs w:val="0"/>
          <w:caps w:val="0"/>
          <w:color w:val="000000"/>
          <w:spacing w:val="0"/>
          <w:sz w:val="32"/>
          <w:szCs w:val="32"/>
          <w:highlight w:val="none"/>
          <w:shd w:val="clear" w:fill="FFFFFF"/>
        </w:rPr>
        <w:t>文旅淄博</w:t>
      </w:r>
      <w:r>
        <w:rPr>
          <w:rFonts w:hint="default" w:ascii="Times New Roman" w:hAnsi="Times New Roman" w:eastAsia="微软雅黑" w:cs="Times New Roman"/>
          <w:i w:val="0"/>
          <w:iCs w:val="0"/>
          <w:caps w:val="0"/>
          <w:color w:val="000000"/>
          <w:spacing w:val="0"/>
          <w:sz w:val="32"/>
          <w:szCs w:val="32"/>
          <w:highlight w:val="none"/>
          <w:shd w:val="clear" w:fill="FFFFFF"/>
        </w:rPr>
        <w:t>”</w:t>
      </w:r>
      <w:r>
        <w:rPr>
          <w:rFonts w:hint="eastAsia" w:ascii="仿宋_GB2312" w:hAnsi="微软雅黑" w:eastAsia="仿宋_GB2312" w:cs="仿宋_GB2312"/>
          <w:i w:val="0"/>
          <w:iCs w:val="0"/>
          <w:caps w:val="0"/>
          <w:color w:val="000000"/>
          <w:spacing w:val="0"/>
          <w:sz w:val="32"/>
          <w:szCs w:val="32"/>
          <w:highlight w:val="none"/>
          <w:shd w:val="clear" w:fill="FFFFFF"/>
        </w:rPr>
        <w:t>微信订阅号是淄博文旅资源对外营销推广的</w:t>
      </w:r>
      <w:r>
        <w:rPr>
          <w:rFonts w:hint="default" w:ascii="Times New Roman" w:hAnsi="Times New Roman" w:eastAsia="微软雅黑" w:cs="Times New Roman"/>
          <w:i w:val="0"/>
          <w:iCs w:val="0"/>
          <w:caps w:val="0"/>
          <w:color w:val="000000"/>
          <w:spacing w:val="0"/>
          <w:sz w:val="32"/>
          <w:szCs w:val="32"/>
          <w:highlight w:val="none"/>
          <w:shd w:val="clear" w:fill="FFFFFF"/>
        </w:rPr>
        <w:t>“</w:t>
      </w:r>
      <w:r>
        <w:rPr>
          <w:rFonts w:hint="eastAsia" w:ascii="仿宋_GB2312" w:hAnsi="微软雅黑" w:eastAsia="仿宋_GB2312" w:cs="仿宋_GB2312"/>
          <w:i w:val="0"/>
          <w:iCs w:val="0"/>
          <w:caps w:val="0"/>
          <w:color w:val="000000"/>
          <w:spacing w:val="0"/>
          <w:sz w:val="32"/>
          <w:szCs w:val="32"/>
          <w:highlight w:val="none"/>
          <w:shd w:val="clear" w:fill="FFFFFF"/>
        </w:rPr>
        <w:t>主阵地</w:t>
      </w:r>
      <w:r>
        <w:rPr>
          <w:rFonts w:hint="default" w:ascii="Times New Roman" w:hAnsi="Times New Roman" w:eastAsia="微软雅黑" w:cs="Times New Roman"/>
          <w:i w:val="0"/>
          <w:iCs w:val="0"/>
          <w:caps w:val="0"/>
          <w:color w:val="000000"/>
          <w:spacing w:val="0"/>
          <w:sz w:val="32"/>
          <w:szCs w:val="32"/>
          <w:highlight w:val="none"/>
          <w:shd w:val="clear" w:fill="FFFFFF"/>
        </w:rPr>
        <w:t>”</w:t>
      </w:r>
      <w:r>
        <w:rPr>
          <w:rFonts w:hint="eastAsia" w:ascii="仿宋_GB2312" w:hAnsi="微软雅黑" w:eastAsia="仿宋_GB2312" w:cs="仿宋_GB2312"/>
          <w:i w:val="0"/>
          <w:iCs w:val="0"/>
          <w:caps w:val="0"/>
          <w:color w:val="000000"/>
          <w:spacing w:val="0"/>
          <w:sz w:val="32"/>
          <w:szCs w:val="32"/>
          <w:highlight w:val="none"/>
          <w:shd w:val="clear" w:fill="FFFFFF"/>
        </w:rPr>
        <w:t>，在保持淄博文旅持续发声、扩大影响力方面发挥了重要作用。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highlight w:val="yellow"/>
        </w:rPr>
      </w:pPr>
      <w:r>
        <w:rPr>
          <w:rFonts w:hint="eastAsia" w:ascii="楷体_GB2312" w:hAnsi="微软雅黑" w:eastAsia="楷体_GB2312" w:cs="楷体_GB2312"/>
          <w:i w:val="0"/>
          <w:iCs w:val="0"/>
          <w:caps w:val="0"/>
          <w:color w:val="000000"/>
          <w:spacing w:val="0"/>
          <w:sz w:val="32"/>
          <w:szCs w:val="32"/>
          <w:highlight w:val="none"/>
          <w:shd w:val="clear" w:fill="FFFFFF"/>
        </w:rPr>
        <w:t>一是全方位多渠道推广。</w:t>
      </w:r>
      <w:r>
        <w:rPr>
          <w:rStyle w:val="9"/>
          <w:rFonts w:hint="eastAsia" w:ascii="仿宋_GB2312" w:hAnsi="仿宋_GB2312" w:eastAsia="仿宋_GB2312" w:cs="仿宋_GB2312"/>
          <w:b w:val="0"/>
          <w:bCs w:val="0"/>
          <w:color w:val="000000"/>
          <w:spacing w:val="0"/>
          <w:kern w:val="2"/>
          <w:sz w:val="32"/>
          <w:szCs w:val="32"/>
          <w:lang w:val="en-US" w:eastAsia="zh-CN" w:bidi="ar-SA"/>
        </w:rPr>
        <w:t>突出用好“文旅淄博”微信公众号、微博、抖音、快手、头条号</w:t>
      </w:r>
      <w:r>
        <w:rPr>
          <w:rFonts w:hint="eastAsia" w:ascii="仿宋_GB2312" w:hAnsi="仿宋_GB2312" w:eastAsia="仿宋_GB2312" w:cs="仿宋_GB2312"/>
          <w:b w:val="0"/>
          <w:bCs/>
          <w:color w:val="000000"/>
          <w:spacing w:val="0"/>
          <w:kern w:val="0"/>
          <w:sz w:val="32"/>
          <w:szCs w:val="32"/>
          <w:lang w:val="en-US" w:eastAsia="zh-CN"/>
        </w:rPr>
        <w:t>官方</w:t>
      </w:r>
      <w:r>
        <w:rPr>
          <w:rFonts w:hint="default" w:ascii="仿宋_GB2312" w:hAnsi="仿宋_GB2312" w:eastAsia="仿宋_GB2312" w:cs="仿宋_GB2312"/>
          <w:b w:val="0"/>
          <w:bCs/>
          <w:color w:val="000000"/>
          <w:spacing w:val="0"/>
          <w:kern w:val="0"/>
          <w:sz w:val="32"/>
          <w:szCs w:val="32"/>
          <w:lang w:eastAsia="zh-CN"/>
        </w:rPr>
        <w:t>新媒体</w:t>
      </w:r>
      <w:r>
        <w:rPr>
          <w:rFonts w:hint="eastAsia" w:ascii="仿宋_GB2312" w:hAnsi="仿宋_GB2312" w:eastAsia="仿宋_GB2312" w:cs="仿宋_GB2312"/>
          <w:b w:val="0"/>
          <w:bCs/>
          <w:color w:val="000000"/>
          <w:spacing w:val="0"/>
          <w:kern w:val="0"/>
          <w:sz w:val="32"/>
          <w:szCs w:val="32"/>
          <w:lang w:val="en-US" w:eastAsia="zh-CN"/>
        </w:rPr>
        <w:t>平台矩阵，</w:t>
      </w:r>
      <w:r>
        <w:rPr>
          <w:rFonts w:hint="default" w:ascii="Times New Roman" w:hAnsi="Times New Roman" w:eastAsia="仿宋_GB2312" w:cs="Times New Roman"/>
          <w:color w:val="auto"/>
          <w:spacing w:val="0"/>
          <w:sz w:val="32"/>
          <w:szCs w:val="32"/>
          <w:lang w:val="en-US" w:eastAsia="zh-CN"/>
        </w:rPr>
        <w:t>共推出</w:t>
      </w:r>
      <w:r>
        <w:rPr>
          <w:rFonts w:hint="eastAsia" w:ascii="Times New Roman" w:hAnsi="Times New Roman" w:eastAsia="仿宋_GB2312" w:cs="Times New Roman"/>
          <w:color w:val="auto"/>
          <w:spacing w:val="0"/>
          <w:sz w:val="32"/>
          <w:szCs w:val="32"/>
          <w:lang w:val="en-US" w:eastAsia="zh-CN"/>
        </w:rPr>
        <w:t>文旅工作动态、</w:t>
      </w:r>
      <w:r>
        <w:rPr>
          <w:rFonts w:hint="default" w:ascii="Times New Roman" w:hAnsi="Times New Roman" w:eastAsia="仿宋_GB2312" w:cs="Times New Roman"/>
          <w:color w:val="auto"/>
          <w:spacing w:val="0"/>
          <w:sz w:val="32"/>
          <w:szCs w:val="32"/>
          <w:lang w:val="en-US" w:eastAsia="zh-CN"/>
        </w:rPr>
        <w:t>淄博文旅优惠政策、精品旅游线路、美食、景区景点游玩等文旅资</w:t>
      </w:r>
      <w:r>
        <w:rPr>
          <w:rFonts w:hint="default" w:ascii="Times New Roman" w:hAnsi="Times New Roman" w:eastAsia="仿宋_GB2312" w:cs="Times New Roman"/>
          <w:color w:val="auto"/>
          <w:spacing w:val="0"/>
          <w:sz w:val="32"/>
          <w:szCs w:val="32"/>
          <w:highlight w:val="none"/>
          <w:lang w:val="en-US" w:eastAsia="zh-CN"/>
        </w:rPr>
        <w:t>讯推文</w:t>
      </w:r>
      <w:r>
        <w:rPr>
          <w:rFonts w:hint="eastAsia" w:ascii="Times New Roman" w:hAnsi="Times New Roman" w:eastAsia="仿宋_GB2312" w:cs="Times New Roman"/>
          <w:color w:val="auto"/>
          <w:spacing w:val="0"/>
          <w:sz w:val="32"/>
          <w:szCs w:val="32"/>
          <w:highlight w:val="none"/>
          <w:lang w:val="en-US" w:eastAsia="zh-CN"/>
        </w:rPr>
        <w:t>4000</w:t>
      </w:r>
      <w:r>
        <w:rPr>
          <w:rFonts w:hint="default" w:ascii="Times New Roman" w:hAnsi="Times New Roman" w:eastAsia="仿宋_GB2312" w:cs="Times New Roman"/>
          <w:color w:val="auto"/>
          <w:spacing w:val="0"/>
          <w:sz w:val="32"/>
          <w:szCs w:val="32"/>
          <w:highlight w:val="none"/>
          <w:lang w:val="en-US" w:eastAsia="zh-CN"/>
        </w:rPr>
        <w:t>篇，浏览量达</w:t>
      </w:r>
      <w:r>
        <w:rPr>
          <w:rFonts w:hint="eastAsia" w:ascii="Times New Roman" w:hAnsi="Times New Roman" w:eastAsia="仿宋_GB2312" w:cs="Times New Roman"/>
          <w:color w:val="auto"/>
          <w:spacing w:val="0"/>
          <w:sz w:val="32"/>
          <w:szCs w:val="32"/>
          <w:highlight w:val="none"/>
          <w:lang w:val="en-US" w:eastAsia="zh-CN"/>
        </w:rPr>
        <w:t>8574.04</w:t>
      </w:r>
      <w:r>
        <w:rPr>
          <w:rFonts w:hint="default" w:ascii="Times New Roman" w:hAnsi="Times New Roman" w:eastAsia="仿宋_GB2312" w:cs="Times New Roman"/>
          <w:color w:val="auto"/>
          <w:spacing w:val="0"/>
          <w:sz w:val="32"/>
          <w:szCs w:val="32"/>
          <w:lang w:val="en-US" w:eastAsia="zh-CN"/>
        </w:rPr>
        <w:t>万人次。</w:t>
      </w:r>
      <w:r>
        <w:rPr>
          <w:rFonts w:hint="default" w:ascii="Times New Roman" w:hAnsi="Times New Roman" w:eastAsia="仿宋_GB2312" w:cs="Times New Roman"/>
          <w:color w:val="auto"/>
          <w:spacing w:val="0"/>
          <w:sz w:val="32"/>
          <w:szCs w:val="32"/>
          <w:lang w:eastAsia="zh-CN"/>
        </w:rPr>
        <w:t>搭建“文旅‘火’伴”平台，统筹市内外网络名人24名，累计粉丝量超400万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共同发力宣传淄博文旅资源。</w:t>
      </w:r>
      <w:r>
        <w:rPr>
          <w:rFonts w:hint="default" w:ascii="Times New Roman" w:hAnsi="Times New Roman" w:eastAsia="仿宋_GB2312" w:cs="Times New Roman"/>
          <w:b w:val="0"/>
          <w:bCs/>
          <w:color w:val="000000"/>
          <w:spacing w:val="0"/>
          <w:kern w:val="0"/>
          <w:sz w:val="32"/>
          <w:szCs w:val="32"/>
          <w:lang w:eastAsia="zh-CN"/>
        </w:rPr>
        <w:t>创新</w:t>
      </w:r>
      <w:r>
        <w:rPr>
          <w:rFonts w:hint="default" w:ascii="Times New Roman" w:hAnsi="Times New Roman" w:eastAsia="仿宋_GB2312" w:cs="Times New Roman"/>
          <w:color w:val="000000"/>
          <w:spacing w:val="0"/>
          <w:sz w:val="32"/>
          <w:szCs w:val="32"/>
          <w:lang w:val="en-US" w:eastAsia="zh-CN"/>
        </w:rPr>
        <w:t>策划举办“在e齐”网络名人带货节</w:t>
      </w:r>
      <w:r>
        <w:rPr>
          <w:rFonts w:hint="default" w:ascii="Times New Roman" w:hAnsi="Times New Roman" w:eastAsia="仿宋_GB2312" w:cs="Times New Roman"/>
          <w:color w:val="000000"/>
          <w:spacing w:val="0"/>
          <w:sz w:val="32"/>
          <w:szCs w:val="32"/>
          <w:lang w:eastAsia="zh-CN"/>
        </w:rPr>
        <w:t>、短视频大赛等</w:t>
      </w:r>
      <w:r>
        <w:rPr>
          <w:rFonts w:hint="default" w:ascii="Times New Roman" w:hAnsi="Times New Roman" w:eastAsia="仿宋_GB2312" w:cs="Times New Roman"/>
          <w:color w:val="000000"/>
          <w:spacing w:val="0"/>
          <w:sz w:val="32"/>
          <w:szCs w:val="32"/>
          <w:lang w:val="en-US" w:eastAsia="zh-CN"/>
        </w:rPr>
        <w:t>活动，</w:t>
      </w:r>
      <w:r>
        <w:rPr>
          <w:rFonts w:hint="default" w:ascii="Times New Roman" w:hAnsi="Times New Roman" w:eastAsia="仿宋_GB2312" w:cs="Times New Roman"/>
          <w:color w:val="000000"/>
          <w:spacing w:val="0"/>
          <w:sz w:val="32"/>
          <w:szCs w:val="32"/>
          <w:lang w:eastAsia="zh-CN"/>
        </w:rPr>
        <w:t>宣传与促消费并重</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lang w:eastAsia="zh-CN"/>
        </w:rPr>
        <w:t>用好宣传力量为文旅市场注入新活力。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40" w:firstLineChars="200"/>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fill="FFFFFF"/>
        </w:rPr>
        <w:t>二是</w:t>
      </w: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持续优化更新</w:t>
      </w:r>
      <w:r>
        <w:rPr>
          <w:rFonts w:hint="eastAsia" w:ascii="仿宋_GB2312" w:hAnsi="仿宋_GB2312" w:eastAsia="仿宋_GB2312" w:cs="仿宋_GB2312"/>
          <w:b w:val="0"/>
          <w:bCs w:val="0"/>
          <w:i w:val="0"/>
          <w:iCs w:val="0"/>
          <w:caps w:val="0"/>
          <w:color w:val="000000"/>
          <w:spacing w:val="0"/>
          <w:sz w:val="32"/>
          <w:szCs w:val="32"/>
          <w:highlight w:val="none"/>
          <w:shd w:val="clear" w:fill="FFFFFF"/>
        </w:rPr>
        <w:t>原创栏目。通过汇总各区县文化惠民活动制作淄博城市文化菜单，内设惠民活动、培训展览、线上活动等栏目，包含活动时间、活动名称、活动地点、联系电话等信息，该栏目通过一图读懂的模式，为市民了解、参与更加丰富多彩的文化生活提供了方便。</w:t>
      </w: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淄博城市文化菜单</w:t>
      </w:r>
      <w:r>
        <w:rPr>
          <w:rFonts w:hint="eastAsia" w:ascii="仿宋_GB2312" w:hAnsi="仿宋_GB2312" w:eastAsia="仿宋_GB2312" w:cs="仿宋_GB2312"/>
          <w:b w:val="0"/>
          <w:bCs w:val="0"/>
          <w:i w:val="0"/>
          <w:iCs w:val="0"/>
          <w:caps w:val="0"/>
          <w:spacing w:val="8"/>
          <w:sz w:val="32"/>
          <w:szCs w:val="32"/>
          <w:shd w:val="clear" w:fill="FFFFFF"/>
        </w:rPr>
        <w:t>|</w:t>
      </w:r>
      <w:r>
        <w:rPr>
          <w:rFonts w:hint="eastAsia" w:ascii="仿宋_GB2312" w:hAnsi="仿宋_GB2312" w:eastAsia="仿宋_GB2312" w:cs="仿宋_GB2312"/>
          <w:b w:val="0"/>
          <w:bCs w:val="0"/>
          <w:i w:val="0"/>
          <w:iCs w:val="0"/>
          <w:caps w:val="0"/>
          <w:spacing w:val="8"/>
          <w:sz w:val="32"/>
          <w:szCs w:val="32"/>
          <w:shd w:val="clear" w:fill="FFFFFF"/>
          <w:lang w:val="en-US" w:eastAsia="zh-CN"/>
        </w:rPr>
        <w:t>每周文化惠民活动早知道栏</w:t>
      </w:r>
      <w:r>
        <w:rPr>
          <w:rFonts w:hint="default" w:ascii="Times New Roman" w:hAnsi="Times New Roman" w:eastAsia="仿宋_GB2312" w:cs="Times New Roman"/>
          <w:b w:val="0"/>
          <w:bCs w:val="0"/>
          <w:i w:val="0"/>
          <w:iCs w:val="0"/>
          <w:caps w:val="0"/>
          <w:spacing w:val="8"/>
          <w:sz w:val="32"/>
          <w:szCs w:val="32"/>
          <w:shd w:val="clear" w:fill="FFFFFF"/>
          <w:lang w:val="en-US" w:eastAsia="zh-CN"/>
        </w:rPr>
        <w:t>目</w:t>
      </w:r>
      <w:r>
        <w:rPr>
          <w:rFonts w:hint="default" w:ascii="Times New Roman" w:hAnsi="Times New Roman" w:eastAsia="仿宋_GB2312" w:cs="Times New Roman"/>
          <w:b w:val="0"/>
          <w:bCs w:val="0"/>
          <w:i w:val="0"/>
          <w:iCs w:val="0"/>
          <w:caps w:val="0"/>
          <w:color w:val="000000"/>
          <w:spacing w:val="0"/>
          <w:sz w:val="32"/>
          <w:szCs w:val="32"/>
          <w:highlight w:val="none"/>
          <w:shd w:val="clear" w:fill="FFFFFF"/>
          <w:lang w:val="en-US" w:eastAsia="zh-CN"/>
        </w:rPr>
        <w:t>2024年度更新51期。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40" w:firstLineChars="200"/>
        <w:rPr>
          <w:rFonts w:hint="default" w:ascii="仿宋_GB2312" w:hAnsi="仿宋_GB2312" w:eastAsia="仿宋_GB2312" w:cs="仿宋_GB2312"/>
          <w:b w:val="0"/>
          <w:bCs w:val="0"/>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highlight w:val="none"/>
          <w:shd w:val="clear" w:fill="FFFFFF"/>
          <w:lang w:val="en-US" w:eastAsia="zh-CN"/>
        </w:rPr>
        <w:t>三是优化政府网站版块布局。重新梳理我局法定职责，及时更新、维护局网站相关版块公开信息，确保信息发布准确性。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0" w:afterAutospacing="0" w:line="600" w:lineRule="atLeast"/>
        <w:ind w:left="0" w:right="0" w:firstLine="640"/>
        <w:jc w:val="both"/>
        <w:rPr>
          <w:rFonts w:hint="eastAsia" w:ascii="楷体_GB2312" w:hAnsi="楷体_GB2312" w:eastAsia="楷体_GB2312" w:cs="楷体_GB2312"/>
          <w:highlight w:val="none"/>
        </w:rPr>
      </w:pPr>
      <w:r>
        <w:rPr>
          <w:rFonts w:hint="eastAsia" w:ascii="楷体_GB2312" w:hAnsi="楷体_GB2312" w:eastAsia="楷体_GB2312" w:cs="楷体_GB2312"/>
          <w:i w:val="0"/>
          <w:iCs w:val="0"/>
          <w:caps w:val="0"/>
          <w:color w:val="000000"/>
          <w:spacing w:val="0"/>
          <w:sz w:val="32"/>
          <w:szCs w:val="32"/>
          <w:highlight w:val="none"/>
          <w:shd w:val="clear" w:fill="FFFFFF"/>
        </w:rPr>
        <w:t>（四）《</w:t>
      </w:r>
      <w:r>
        <w:rPr>
          <w:rFonts w:hint="eastAsia" w:ascii="楷体_GB2312" w:hAnsi="楷体_GB2312" w:eastAsia="楷体_GB2312" w:cs="楷体_GB2312"/>
          <w:i w:val="0"/>
          <w:iCs w:val="0"/>
          <w:caps w:val="0"/>
          <w:color w:val="000000"/>
          <w:spacing w:val="17"/>
          <w:sz w:val="32"/>
          <w:szCs w:val="32"/>
          <w:highlight w:val="none"/>
          <w:shd w:val="clear" w:fill="FFFFFF"/>
        </w:rPr>
        <w:t>淄博市人民政府办公室关于印发202</w:t>
      </w:r>
      <w:r>
        <w:rPr>
          <w:rFonts w:hint="eastAsia" w:ascii="楷体_GB2312" w:hAnsi="楷体_GB2312" w:eastAsia="楷体_GB2312" w:cs="楷体_GB2312"/>
          <w:i w:val="0"/>
          <w:iCs w:val="0"/>
          <w:caps w:val="0"/>
          <w:color w:val="000000"/>
          <w:spacing w:val="17"/>
          <w:sz w:val="32"/>
          <w:szCs w:val="32"/>
          <w:highlight w:val="none"/>
          <w:shd w:val="clear" w:fill="FFFFFF"/>
          <w:lang w:val="en-US" w:eastAsia="zh-CN"/>
        </w:rPr>
        <w:t>4</w:t>
      </w:r>
      <w:r>
        <w:rPr>
          <w:rFonts w:hint="eastAsia" w:ascii="楷体_GB2312" w:hAnsi="楷体_GB2312" w:eastAsia="楷体_GB2312" w:cs="楷体_GB2312"/>
          <w:i w:val="0"/>
          <w:iCs w:val="0"/>
          <w:caps w:val="0"/>
          <w:color w:val="000000"/>
          <w:spacing w:val="17"/>
          <w:sz w:val="32"/>
          <w:szCs w:val="32"/>
          <w:highlight w:val="none"/>
          <w:shd w:val="clear" w:fill="FFFFFF"/>
        </w:rPr>
        <w:t>年淄博市政务公开工作方案的通知</w:t>
      </w:r>
      <w:r>
        <w:rPr>
          <w:rFonts w:hint="eastAsia" w:ascii="楷体_GB2312" w:hAnsi="楷体_GB2312" w:eastAsia="楷体_GB2312" w:cs="楷体_GB2312"/>
          <w:i w:val="0"/>
          <w:iCs w:val="0"/>
          <w:caps w:val="0"/>
          <w:color w:val="000000"/>
          <w:spacing w:val="0"/>
          <w:sz w:val="32"/>
          <w:szCs w:val="32"/>
          <w:highlight w:val="none"/>
          <w:shd w:val="clear" w:fill="FFFFFF"/>
        </w:rPr>
        <w:t>》落实情况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line="560" w:lineRule="atLeast"/>
        <w:ind w:left="0" w:right="0" w:firstLine="641"/>
        <w:jc w:val="both"/>
        <w:rPr>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根据市政府办公室下发的《</w:t>
      </w:r>
      <w:r>
        <w:rPr>
          <w:rFonts w:hint="eastAsia" w:ascii="仿宋_GB2312" w:hAnsi="Times New Roman" w:eastAsia="仿宋_GB2312" w:cs="仿宋_GB2312"/>
          <w:i w:val="0"/>
          <w:iCs w:val="0"/>
          <w:caps w:val="0"/>
          <w:color w:val="000000"/>
          <w:spacing w:val="17"/>
          <w:sz w:val="32"/>
          <w:szCs w:val="32"/>
          <w:highlight w:val="none"/>
          <w:shd w:val="clear" w:fill="FFFFFF"/>
        </w:rPr>
        <w:t>淄博市人民政府办公室关于印发</w:t>
      </w:r>
      <w:r>
        <w:rPr>
          <w:rFonts w:hint="default" w:ascii="Times New Roman" w:hAnsi="Times New Roman" w:eastAsia="微软雅黑" w:cs="Times New Roman"/>
          <w:i w:val="0"/>
          <w:iCs w:val="0"/>
          <w:caps w:val="0"/>
          <w:color w:val="000000"/>
          <w:spacing w:val="17"/>
          <w:sz w:val="32"/>
          <w:szCs w:val="32"/>
          <w:highlight w:val="none"/>
          <w:shd w:val="clear" w:fill="FFFFFF"/>
        </w:rPr>
        <w:t>202</w:t>
      </w:r>
      <w:r>
        <w:rPr>
          <w:rFonts w:hint="eastAsia" w:ascii="Times New Roman" w:hAnsi="Times New Roman" w:eastAsia="微软雅黑" w:cs="Times New Roman"/>
          <w:i w:val="0"/>
          <w:iCs w:val="0"/>
          <w:caps w:val="0"/>
          <w:color w:val="000000"/>
          <w:spacing w:val="17"/>
          <w:sz w:val="32"/>
          <w:szCs w:val="32"/>
          <w:highlight w:val="none"/>
          <w:shd w:val="clear" w:fill="FFFFFF"/>
          <w:lang w:val="en-US" w:eastAsia="zh-CN"/>
        </w:rPr>
        <w:t>4</w:t>
      </w:r>
      <w:r>
        <w:rPr>
          <w:rFonts w:hint="eastAsia" w:ascii="仿宋_GB2312" w:hAnsi="Times New Roman" w:eastAsia="仿宋_GB2312" w:cs="仿宋_GB2312"/>
          <w:i w:val="0"/>
          <w:iCs w:val="0"/>
          <w:caps w:val="0"/>
          <w:color w:val="000000"/>
          <w:spacing w:val="17"/>
          <w:sz w:val="32"/>
          <w:szCs w:val="32"/>
          <w:highlight w:val="none"/>
          <w:shd w:val="clear" w:fill="FFFFFF"/>
        </w:rPr>
        <w:t>年淄博市政务公开工作方案的通知</w:t>
      </w:r>
      <w:r>
        <w:rPr>
          <w:rFonts w:hint="eastAsia" w:ascii="仿宋_GB2312" w:hAnsi="微软雅黑" w:eastAsia="仿宋_GB2312" w:cs="仿宋_GB2312"/>
          <w:i w:val="0"/>
          <w:iCs w:val="0"/>
          <w:caps w:val="0"/>
          <w:color w:val="000000"/>
          <w:spacing w:val="0"/>
          <w:sz w:val="32"/>
          <w:szCs w:val="32"/>
          <w:highlight w:val="none"/>
          <w:shd w:val="clear" w:fill="FFFFFF"/>
        </w:rPr>
        <w:t>》，淄博市文化和旅游局坚持围绕绿色低碳高质量发展、更高水平决策、政策解读回应、政务公开规范化建设梳理重点任务，把业务工作同政务公开工作同部署、同推进、同落实，有效推进了政务公开工作的落实。</w:t>
      </w:r>
    </w:p>
    <w:p>
      <w:pPr>
        <w:jc w:val="right"/>
        <w:rPr>
          <w:rFonts w:hint="default" w:ascii="Times New Roman" w:hAnsi="Times New Roman" w:eastAsia="仿宋_GB2312" w:cs="Times New Roman"/>
          <w:sz w:val="32"/>
          <w:szCs w:val="32"/>
        </w:rPr>
      </w:pPr>
      <w:r>
        <w:rPr>
          <w:rFonts w:hint="default" w:ascii="Times New Roman" w:hAnsi="Times New Roman" w:eastAsia="微软雅黑" w:cs="Times New Roman"/>
          <w:i w:val="0"/>
          <w:iCs w:val="0"/>
          <w:caps w:val="0"/>
          <w:color w:val="000000"/>
          <w:spacing w:val="0"/>
          <w:sz w:val="32"/>
          <w:szCs w:val="32"/>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N2U4NDBjMTMxZTM1YWU3OWMxYTdlOTUzZTEyODQifQ=="/>
  </w:docVars>
  <w:rsids>
    <w:rsidRoot w:val="058D5661"/>
    <w:rsid w:val="058D5661"/>
    <w:rsid w:val="0B61769D"/>
    <w:rsid w:val="0C6B7A8F"/>
    <w:rsid w:val="1C1027CB"/>
    <w:rsid w:val="22F83FEB"/>
    <w:rsid w:val="255F65A3"/>
    <w:rsid w:val="2BDD0222"/>
    <w:rsid w:val="336254B1"/>
    <w:rsid w:val="349B0F5D"/>
    <w:rsid w:val="3A4F6736"/>
    <w:rsid w:val="3AFA0DF0"/>
    <w:rsid w:val="43CD4BC8"/>
    <w:rsid w:val="474451A1"/>
    <w:rsid w:val="4B052E99"/>
    <w:rsid w:val="57151185"/>
    <w:rsid w:val="6B594E10"/>
    <w:rsid w:val="6CAE2F39"/>
    <w:rsid w:val="6E2A7BC5"/>
    <w:rsid w:val="70357BF9"/>
    <w:rsid w:val="703F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link w:val="10"/>
    <w:qFormat/>
    <w:uiPriority w:val="0"/>
    <w:rPr>
      <w:rFonts w:ascii="仿宋" w:hAnsi="仿宋" w:eastAsia="仿宋"/>
      <w:kern w:val="2"/>
      <w:sz w:val="32"/>
      <w:szCs w:val="32"/>
      <w:lang w:val="en-US" w:eastAsia="zh-CN" w:bidi="ar-SA"/>
    </w:rPr>
  </w:style>
  <w:style w:type="paragraph" w:customStyle="1" w:styleId="10">
    <w:name w:val="UserStyle_0"/>
    <w:basedOn w:val="1"/>
    <w:link w:val="9"/>
    <w:qFormat/>
    <w:uiPriority w:val="0"/>
    <w:pPr>
      <w:spacing w:line="560" w:lineRule="exact"/>
      <w:ind w:firstLine="640" w:firstLineChars="200"/>
      <w:jc w:val="both"/>
      <w:textAlignment w:val="baseline"/>
    </w:pPr>
    <w:rPr>
      <w:rFonts w:ascii="仿宋" w:hAnsi="仿宋" w:eastAsia="仿宋"/>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1506</Words>
  <Characters>1643</Characters>
  <Lines>0</Lines>
  <Paragraphs>0</Paragraphs>
  <TotalTime>1</TotalTime>
  <ScaleCrop>false</ScaleCrop>
  <LinksUpToDate>false</LinksUpToDate>
  <CharactersWithSpaces>1643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2025-01-09T01:15:00Z</dcterms:created>
  <dc:creator>透过指间看着天</dc:creator>
  <cp:lastModifiedBy>王颖颖</cp:lastModifiedBy>
  <dcterms:modified xsi:type="dcterms:W3CDTF">2025-01-26T06:22:14Z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318852DA9CF7401189ED5988B2EE31C2_11</vt:lpwstr>
  </property>
  <property fmtid="{D5CDD505-2E9C-101B-9397-08002B2CF9AE}" pid="4" name="KSOTemplateDocerSaveRecord">
    <vt:lpwstr>eyJoZGlkIjoiODBhNGY4OTEzNDgzZjJiNzQwMTUwNGMwYzRiZTcxMzQiLCJ1c2VySWQiOiI0MTUyMDI4MzcifQ==</vt:lpwstr>
  </property>
</Properties>
</file>