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淄博市文化和旅游局202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lang w:val="en-US" w:eastAsia="zh-CN"/>
        </w:rPr>
        <w:t>年度政府信息公开工作年度报告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1"/>
        <w:jc w:val="both"/>
        <w:textAlignment w:val="auto"/>
      </w:pPr>
      <w:r>
        <w:rPr>
          <w:rFonts w:hint="eastAsia" w:ascii="Times New Roman" w:hAnsi="Times New Roman" w:eastAsia="仿宋_GB2312" w:cs="Times New Roman"/>
          <w:b w:val="0"/>
          <w:color w:val="auto"/>
          <w:spacing w:val="17"/>
          <w:kern w:val="2"/>
          <w:sz w:val="32"/>
          <w:szCs w:val="32"/>
          <w:highlight w:val="none"/>
          <w:u w:val="none"/>
          <w:lang w:val="en-US" w:eastAsia="zh-CN" w:bidi="ar-SA"/>
        </w:rPr>
        <w:t>本</w:t>
      </w:r>
      <w:r>
        <w:rPr>
          <w:rFonts w:hint="default" w:ascii="Times New Roman" w:hAnsi="Times New Roman" w:eastAsia="仿宋_GB2312" w:cs="Times New Roman"/>
          <w:b w:val="0"/>
          <w:color w:val="auto"/>
          <w:spacing w:val="17"/>
          <w:kern w:val="2"/>
          <w:sz w:val="32"/>
          <w:szCs w:val="32"/>
          <w:highlight w:val="none"/>
          <w:u w:val="none"/>
          <w:lang w:val="en-US" w:eastAsia="zh-CN" w:bidi="ar-SA"/>
        </w:rPr>
        <w:t>年度报告中所列数据的统计期限自202</w:t>
      </w:r>
      <w:r>
        <w:rPr>
          <w:rFonts w:hint="eastAsia" w:ascii="Times New Roman" w:hAnsi="Times New Roman" w:eastAsia="仿宋_GB2312" w:cs="Times New Roman"/>
          <w:b w:val="0"/>
          <w:color w:val="auto"/>
          <w:spacing w:val="17"/>
          <w:kern w:val="2"/>
          <w:sz w:val="32"/>
          <w:szCs w:val="32"/>
          <w:highlight w:val="none"/>
          <w:u w:val="none"/>
          <w:lang w:val="en-US" w:eastAsia="zh-CN" w:bidi="ar-SA"/>
        </w:rPr>
        <w:t>3</w:t>
      </w:r>
      <w:r>
        <w:rPr>
          <w:rFonts w:hint="default" w:ascii="Times New Roman" w:hAnsi="Times New Roman" w:eastAsia="仿宋_GB2312" w:cs="Times New Roman"/>
          <w:b w:val="0"/>
          <w:color w:val="auto"/>
          <w:spacing w:val="17"/>
          <w:kern w:val="2"/>
          <w:sz w:val="32"/>
          <w:szCs w:val="32"/>
          <w:highlight w:val="none"/>
          <w:u w:val="none"/>
          <w:lang w:val="en-US" w:eastAsia="zh-CN" w:bidi="ar-SA"/>
        </w:rPr>
        <w:t>年1月1日起，至202</w:t>
      </w:r>
      <w:r>
        <w:rPr>
          <w:rFonts w:hint="eastAsia" w:ascii="Times New Roman" w:hAnsi="Times New Roman" w:eastAsia="仿宋_GB2312" w:cs="Times New Roman"/>
          <w:b w:val="0"/>
          <w:color w:val="auto"/>
          <w:spacing w:val="17"/>
          <w:kern w:val="2"/>
          <w:sz w:val="32"/>
          <w:szCs w:val="32"/>
          <w:highlight w:val="none"/>
          <w:u w:val="none"/>
          <w:lang w:val="en-US" w:eastAsia="zh-CN" w:bidi="ar-SA"/>
        </w:rPr>
        <w:t>3</w:t>
      </w:r>
      <w:r>
        <w:rPr>
          <w:rFonts w:hint="default" w:ascii="Times New Roman" w:hAnsi="Times New Roman" w:eastAsia="仿宋_GB2312" w:cs="Times New Roman"/>
          <w:b w:val="0"/>
          <w:color w:val="auto"/>
          <w:spacing w:val="17"/>
          <w:kern w:val="2"/>
          <w:sz w:val="32"/>
          <w:szCs w:val="32"/>
          <w:highlight w:val="none"/>
          <w:u w:val="none"/>
          <w:lang w:val="en-US" w:eastAsia="zh-CN" w:bidi="ar-SA"/>
        </w:rPr>
        <w:t>年12月31日止。本报告电子版可从淄博市文化和旅游局网站（http://wh.zibo.gov.cn/）下载。如对报告内容有疑问，请与淄博市文化和旅游局联系（地址：淄博市张店区人民西路5号；邮编：255000；电话：0533-2</w:t>
      </w:r>
      <w:r>
        <w:rPr>
          <w:rFonts w:hint="eastAsia" w:ascii="Times New Roman" w:hAnsi="Times New Roman" w:eastAsia="仿宋_GB2312" w:cs="Times New Roman"/>
          <w:b w:val="0"/>
          <w:color w:val="auto"/>
          <w:spacing w:val="17"/>
          <w:kern w:val="2"/>
          <w:sz w:val="32"/>
          <w:szCs w:val="32"/>
          <w:highlight w:val="none"/>
          <w:u w:val="none"/>
          <w:lang w:val="en-US" w:eastAsia="zh-CN" w:bidi="ar-SA"/>
        </w:rPr>
        <w:t>306878</w:t>
      </w:r>
      <w:r>
        <w:rPr>
          <w:rFonts w:hint="default" w:ascii="Times New Roman" w:hAnsi="Times New Roman" w:eastAsia="仿宋_GB2312" w:cs="Times New Roman"/>
          <w:b w:val="0"/>
          <w:color w:val="auto"/>
          <w:spacing w:val="17"/>
          <w:kern w:val="2"/>
          <w:sz w:val="32"/>
          <w:szCs w:val="32"/>
          <w:highlight w:val="none"/>
          <w:u w:val="none"/>
          <w:lang w:val="en-US" w:eastAsia="zh-CN" w:bidi="ar-SA"/>
        </w:rPr>
        <w:t>；邮箱：swljzcfgk@zb.shandong.cn）</w:t>
      </w:r>
      <w:r>
        <w:rPr>
          <w:rFonts w:hint="default" w:ascii="仿宋_GB2312" w:hAnsi="Times New Roman" w:eastAsia="仿宋_GB2312" w:cs="仿宋_GB2312"/>
          <w:i w:val="0"/>
          <w:iCs w:val="0"/>
          <w:caps w:val="0"/>
          <w:color w:val="000000"/>
          <w:spacing w:val="0"/>
          <w:sz w:val="32"/>
          <w:szCs w:val="32"/>
          <w:highlight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1"/>
        <w:jc w:val="both"/>
      </w:pPr>
      <w:r>
        <w:rPr>
          <w:rFonts w:ascii="黑体" w:hAnsi="宋体" w:eastAsia="黑体" w:cs="黑体"/>
          <w:i w:val="0"/>
          <w:iCs w:val="0"/>
          <w:caps w:val="0"/>
          <w:color w:val="000000"/>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1"/>
        <w:jc w:val="both"/>
        <w:textAlignment w:val="auto"/>
        <w:rPr>
          <w:rFonts w:hint="eastAsia" w:ascii="Times New Roman" w:hAnsi="Times New Roman" w:eastAsia="仿宋_GB2312" w:cs="Times New Roman"/>
          <w:b w:val="0"/>
          <w:color w:val="auto"/>
          <w:spacing w:val="17"/>
          <w:kern w:val="2"/>
          <w:sz w:val="32"/>
          <w:szCs w:val="32"/>
          <w:highlight w:val="none"/>
          <w:u w:val="none"/>
          <w:lang w:val="en-US" w:eastAsia="zh-CN" w:bidi="ar-SA"/>
        </w:rPr>
      </w:pPr>
      <w:r>
        <w:rPr>
          <w:rFonts w:hint="default" w:ascii="Times New Roman" w:hAnsi="Times New Roman" w:eastAsia="仿宋_GB2312" w:cs="Times New Roman"/>
          <w:b w:val="0"/>
          <w:color w:val="auto"/>
          <w:spacing w:val="17"/>
          <w:kern w:val="2"/>
          <w:sz w:val="32"/>
          <w:szCs w:val="32"/>
          <w:highlight w:val="none"/>
          <w:u w:val="none"/>
          <w:lang w:val="en-US" w:eastAsia="zh-CN" w:bidi="ar-SA"/>
        </w:rPr>
        <w:t>202</w:t>
      </w:r>
      <w:r>
        <w:rPr>
          <w:rFonts w:hint="eastAsia" w:ascii="Times New Roman" w:hAnsi="Times New Roman" w:eastAsia="仿宋_GB2312" w:cs="Times New Roman"/>
          <w:b w:val="0"/>
          <w:color w:val="auto"/>
          <w:spacing w:val="17"/>
          <w:kern w:val="2"/>
          <w:sz w:val="32"/>
          <w:szCs w:val="32"/>
          <w:highlight w:val="none"/>
          <w:u w:val="none"/>
          <w:lang w:val="en-US" w:eastAsia="zh-CN" w:bidi="ar-SA"/>
        </w:rPr>
        <w:t>3</w:t>
      </w:r>
      <w:r>
        <w:rPr>
          <w:rFonts w:hint="default" w:ascii="Times New Roman" w:hAnsi="Times New Roman" w:eastAsia="仿宋_GB2312" w:cs="Times New Roman"/>
          <w:b w:val="0"/>
          <w:color w:val="auto"/>
          <w:spacing w:val="17"/>
          <w:kern w:val="2"/>
          <w:sz w:val="32"/>
          <w:szCs w:val="32"/>
          <w:highlight w:val="none"/>
          <w:u w:val="none"/>
          <w:lang w:val="en-US" w:eastAsia="zh-CN" w:bidi="ar-SA"/>
        </w:rPr>
        <w:t>年，淄博市文化和旅游局</w:t>
      </w:r>
      <w:r>
        <w:rPr>
          <w:rFonts w:hint="eastAsia" w:ascii="Times New Roman" w:hAnsi="Times New Roman" w:eastAsia="仿宋_GB2312" w:cs="Times New Roman"/>
          <w:b w:val="0"/>
          <w:color w:val="auto"/>
          <w:spacing w:val="17"/>
          <w:kern w:val="2"/>
          <w:sz w:val="32"/>
          <w:szCs w:val="32"/>
          <w:highlight w:val="none"/>
          <w:u w:val="none"/>
          <w:lang w:val="en-US" w:eastAsia="zh-CN" w:bidi="ar-SA"/>
        </w:rPr>
        <w:t>根据</w:t>
      </w:r>
      <w:r>
        <w:rPr>
          <w:rFonts w:hint="default" w:ascii="Times New Roman" w:hAnsi="Times New Roman" w:eastAsia="仿宋_GB2312" w:cs="Times New Roman"/>
          <w:b w:val="0"/>
          <w:color w:val="auto"/>
          <w:spacing w:val="17"/>
          <w:kern w:val="2"/>
          <w:sz w:val="32"/>
          <w:szCs w:val="32"/>
          <w:highlight w:val="none"/>
          <w:u w:val="none"/>
          <w:lang w:val="en-US" w:eastAsia="zh-CN" w:bidi="ar-SA"/>
        </w:rPr>
        <w:t>《中华人民共和国政府信息公开条例》和《淄博市人民政府办公室关于印发2023年淄博市政务公开工作方案的通知》精神，</w:t>
      </w:r>
      <w:r>
        <w:rPr>
          <w:rFonts w:hint="eastAsia" w:ascii="Times New Roman" w:hAnsi="Times New Roman" w:eastAsia="仿宋_GB2312" w:cs="Times New Roman"/>
          <w:b w:val="0"/>
          <w:color w:val="auto"/>
          <w:spacing w:val="17"/>
          <w:kern w:val="2"/>
          <w:sz w:val="32"/>
          <w:szCs w:val="32"/>
          <w:highlight w:val="none"/>
          <w:u w:val="none"/>
          <w:lang w:val="en-US" w:eastAsia="zh-CN" w:bidi="ar-SA"/>
        </w:rPr>
        <w:t>继续</w:t>
      </w:r>
      <w:r>
        <w:rPr>
          <w:rFonts w:hint="default" w:ascii="Times New Roman" w:hAnsi="Times New Roman" w:eastAsia="仿宋_GB2312" w:cs="Times New Roman"/>
          <w:b w:val="0"/>
          <w:color w:val="auto"/>
          <w:spacing w:val="17"/>
          <w:kern w:val="2"/>
          <w:sz w:val="32"/>
          <w:szCs w:val="32"/>
          <w:highlight w:val="none"/>
          <w:u w:val="none"/>
          <w:lang w:val="en-US" w:eastAsia="zh-CN" w:bidi="ar-SA"/>
        </w:rPr>
        <w:t>加大政府信息公开工作力度，完善公开制度，健全工作机制，拓展公开内容，政府信息公开工作取得良好成效。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1"/>
        <w:jc w:val="both"/>
      </w:pPr>
      <w:r>
        <w:rPr>
          <w:rFonts w:ascii="楷体_GB2312" w:hAnsi="Times New Roman" w:eastAsia="楷体_GB2312" w:cs="楷体_GB2312"/>
          <w:i w:val="0"/>
          <w:iCs w:val="0"/>
          <w:caps w:val="0"/>
          <w:color w:val="000000"/>
          <w:spacing w:val="0"/>
          <w:sz w:val="32"/>
          <w:szCs w:val="32"/>
          <w:shd w:val="clear" w:fill="FFFFFF"/>
        </w:rPr>
        <w:t>（一）围绕全年重点工作，加大主动公开信息力度</w:t>
      </w:r>
    </w:p>
    <w:p>
      <w:pPr>
        <w:pStyle w:val="4"/>
        <w:keepNext w:val="0"/>
        <w:keepLines w:val="0"/>
        <w:pageBreakBefore w:val="0"/>
        <w:widowControl w:val="0"/>
        <w:kinsoku/>
        <w:wordWrap/>
        <w:overflowPunct/>
        <w:topLinePunct w:val="0"/>
        <w:autoSpaceDE/>
        <w:autoSpaceDN/>
        <w:bidi w:val="0"/>
        <w:adjustRightInd/>
        <w:snapToGrid/>
        <w:spacing w:line="560" w:lineRule="exact"/>
        <w:ind w:firstLine="708" w:firstLineChars="200"/>
        <w:textAlignment w:val="auto"/>
        <w:rPr>
          <w:rFonts w:hint="default" w:eastAsia="仿宋_GB2312"/>
          <w:lang w:val="en-US" w:eastAsia="zh-CN"/>
        </w:rPr>
      </w:pPr>
      <w:r>
        <w:rPr>
          <w:rFonts w:hint="default" w:ascii="Times New Roman" w:hAnsi="Times New Roman" w:eastAsia="仿宋_GB2312" w:cs="Times New Roman"/>
          <w:b w:val="0"/>
          <w:color w:val="auto"/>
          <w:spacing w:val="17"/>
          <w:kern w:val="2"/>
          <w:sz w:val="32"/>
          <w:szCs w:val="32"/>
          <w:highlight w:val="none"/>
          <w:u w:val="none"/>
          <w:lang w:val="en-US" w:eastAsia="zh-CN" w:bidi="ar-SA"/>
        </w:rPr>
        <w:t>202</w:t>
      </w:r>
      <w:r>
        <w:rPr>
          <w:rFonts w:hint="eastAsia" w:ascii="Times New Roman" w:hAnsi="Times New Roman" w:eastAsia="仿宋_GB2312" w:cs="Times New Roman"/>
          <w:b w:val="0"/>
          <w:color w:val="auto"/>
          <w:spacing w:val="17"/>
          <w:kern w:val="2"/>
          <w:sz w:val="32"/>
          <w:szCs w:val="32"/>
          <w:highlight w:val="none"/>
          <w:u w:val="none"/>
          <w:lang w:val="en-US" w:eastAsia="zh-CN" w:bidi="ar-SA"/>
        </w:rPr>
        <w:t>3</w:t>
      </w:r>
      <w:r>
        <w:rPr>
          <w:rFonts w:hint="default" w:ascii="Times New Roman" w:hAnsi="Times New Roman" w:eastAsia="仿宋_GB2312" w:cs="Times New Roman"/>
          <w:b w:val="0"/>
          <w:color w:val="auto"/>
          <w:spacing w:val="17"/>
          <w:kern w:val="2"/>
          <w:sz w:val="32"/>
          <w:szCs w:val="32"/>
          <w:highlight w:val="none"/>
          <w:u w:val="none"/>
          <w:lang w:val="en-US" w:eastAsia="zh-CN" w:bidi="ar-SA"/>
        </w:rPr>
        <w:t>年，市文化和旅游局主动公开信息</w:t>
      </w:r>
      <w:r>
        <w:rPr>
          <w:rFonts w:hint="eastAsia" w:ascii="Times New Roman" w:hAnsi="Times New Roman" w:eastAsia="仿宋_GB2312" w:cs="Times New Roman"/>
          <w:b w:val="0"/>
          <w:color w:val="auto"/>
          <w:spacing w:val="17"/>
          <w:kern w:val="2"/>
          <w:sz w:val="32"/>
          <w:szCs w:val="32"/>
          <w:highlight w:val="none"/>
          <w:u w:val="none"/>
          <w:lang w:val="en-US" w:eastAsia="zh-CN" w:bidi="ar-SA"/>
        </w:rPr>
        <w:t>6101</w:t>
      </w:r>
      <w:r>
        <w:rPr>
          <w:rFonts w:hint="default" w:ascii="Times New Roman" w:hAnsi="Times New Roman" w:eastAsia="仿宋_GB2312" w:cs="Times New Roman"/>
          <w:b w:val="0"/>
          <w:color w:val="auto"/>
          <w:spacing w:val="17"/>
          <w:kern w:val="2"/>
          <w:sz w:val="32"/>
          <w:szCs w:val="32"/>
          <w:highlight w:val="none"/>
          <w:u w:val="none"/>
          <w:lang w:val="en-US" w:eastAsia="zh-CN" w:bidi="ar-SA"/>
        </w:rPr>
        <w:t>条。其中，局官方网站</w:t>
      </w:r>
      <w:r>
        <w:rPr>
          <w:rFonts w:hint="eastAsia" w:ascii="Times New Roman" w:hAnsi="Times New Roman" w:eastAsia="仿宋_GB2312" w:cs="Times New Roman"/>
          <w:b w:val="0"/>
          <w:color w:val="auto"/>
          <w:spacing w:val="17"/>
          <w:kern w:val="2"/>
          <w:sz w:val="32"/>
          <w:szCs w:val="32"/>
          <w:highlight w:val="none"/>
          <w:u w:val="none"/>
          <w:lang w:val="en-US" w:eastAsia="zh-CN" w:bidi="ar-SA"/>
        </w:rPr>
        <w:t>826</w:t>
      </w:r>
      <w:r>
        <w:rPr>
          <w:rFonts w:hint="default" w:ascii="Times New Roman" w:hAnsi="Times New Roman" w:eastAsia="仿宋_GB2312" w:cs="Times New Roman"/>
          <w:b w:val="0"/>
          <w:color w:val="auto"/>
          <w:spacing w:val="17"/>
          <w:kern w:val="2"/>
          <w:sz w:val="32"/>
          <w:szCs w:val="32"/>
          <w:highlight w:val="none"/>
          <w:u w:val="none"/>
          <w:lang w:val="en-US" w:eastAsia="zh-CN" w:bidi="ar-SA"/>
        </w:rPr>
        <w:t>条，“淄博市文化和旅游局”微信公众号</w:t>
      </w:r>
      <w:r>
        <w:rPr>
          <w:rFonts w:hint="eastAsia" w:ascii="Times New Roman" w:hAnsi="Times New Roman" w:eastAsia="仿宋_GB2312" w:cs="Times New Roman"/>
          <w:b w:val="0"/>
          <w:color w:val="auto"/>
          <w:spacing w:val="17"/>
          <w:kern w:val="2"/>
          <w:sz w:val="32"/>
          <w:szCs w:val="32"/>
          <w:highlight w:val="none"/>
          <w:u w:val="none"/>
          <w:lang w:val="en-US" w:eastAsia="zh-CN" w:bidi="ar-SA"/>
        </w:rPr>
        <w:t>785</w:t>
      </w:r>
      <w:r>
        <w:rPr>
          <w:rFonts w:hint="default" w:ascii="Times New Roman" w:hAnsi="Times New Roman" w:eastAsia="仿宋_GB2312" w:cs="Times New Roman"/>
          <w:b w:val="0"/>
          <w:color w:val="auto"/>
          <w:spacing w:val="17"/>
          <w:kern w:val="2"/>
          <w:sz w:val="32"/>
          <w:szCs w:val="32"/>
          <w:highlight w:val="none"/>
          <w:u w:val="none"/>
          <w:lang w:val="en-US" w:eastAsia="zh-CN" w:bidi="ar-SA"/>
        </w:rPr>
        <w:t>条，“文旅淄博”微信公众号8</w:t>
      </w:r>
      <w:r>
        <w:rPr>
          <w:rFonts w:hint="eastAsia" w:ascii="Times New Roman" w:hAnsi="Times New Roman" w:eastAsia="仿宋_GB2312" w:cs="Times New Roman"/>
          <w:b w:val="0"/>
          <w:color w:val="auto"/>
          <w:spacing w:val="17"/>
          <w:kern w:val="2"/>
          <w:sz w:val="32"/>
          <w:szCs w:val="32"/>
          <w:highlight w:val="none"/>
          <w:u w:val="none"/>
          <w:lang w:val="en-US" w:eastAsia="zh-CN" w:bidi="ar-SA"/>
        </w:rPr>
        <w:t>98</w:t>
      </w:r>
      <w:r>
        <w:rPr>
          <w:rFonts w:hint="default" w:ascii="Times New Roman" w:hAnsi="Times New Roman" w:eastAsia="仿宋_GB2312" w:cs="Times New Roman"/>
          <w:b w:val="0"/>
          <w:color w:val="auto"/>
          <w:spacing w:val="17"/>
          <w:kern w:val="2"/>
          <w:sz w:val="32"/>
          <w:szCs w:val="32"/>
          <w:highlight w:val="none"/>
          <w:u w:val="none"/>
          <w:lang w:val="en-US" w:eastAsia="zh-CN" w:bidi="ar-SA"/>
        </w:rPr>
        <w:t>条，“淄博文旅”新浪微博</w:t>
      </w:r>
      <w:r>
        <w:rPr>
          <w:rFonts w:hint="eastAsia" w:ascii="Times New Roman" w:hAnsi="Times New Roman" w:eastAsia="仿宋_GB2312" w:cs="Times New Roman"/>
          <w:b w:val="0"/>
          <w:color w:val="auto"/>
          <w:spacing w:val="17"/>
          <w:kern w:val="2"/>
          <w:sz w:val="32"/>
          <w:szCs w:val="32"/>
          <w:highlight w:val="none"/>
          <w:u w:val="none"/>
          <w:lang w:val="en-US" w:eastAsia="zh-CN" w:bidi="ar-SA"/>
        </w:rPr>
        <w:t>1901</w:t>
      </w:r>
      <w:r>
        <w:rPr>
          <w:rFonts w:hint="default" w:ascii="Times New Roman" w:hAnsi="Times New Roman" w:eastAsia="仿宋_GB2312" w:cs="Times New Roman"/>
          <w:b w:val="0"/>
          <w:color w:val="auto"/>
          <w:spacing w:val="17"/>
          <w:kern w:val="2"/>
          <w:sz w:val="32"/>
          <w:szCs w:val="32"/>
          <w:highlight w:val="none"/>
          <w:u w:val="none"/>
          <w:lang w:val="en-US" w:eastAsia="zh-CN" w:bidi="ar-SA"/>
        </w:rPr>
        <w:t>条，“淄博文旅”抖音</w:t>
      </w:r>
      <w:r>
        <w:rPr>
          <w:rFonts w:hint="eastAsia" w:ascii="Times New Roman" w:hAnsi="Times New Roman" w:eastAsia="仿宋_GB2312" w:cs="Times New Roman"/>
          <w:b w:val="0"/>
          <w:color w:val="auto"/>
          <w:spacing w:val="17"/>
          <w:kern w:val="2"/>
          <w:sz w:val="32"/>
          <w:szCs w:val="32"/>
          <w:highlight w:val="none"/>
          <w:u w:val="none"/>
          <w:lang w:val="en-US" w:eastAsia="zh-CN" w:bidi="ar-SA"/>
        </w:rPr>
        <w:t>610</w:t>
      </w:r>
      <w:r>
        <w:rPr>
          <w:rFonts w:hint="default" w:ascii="Times New Roman" w:hAnsi="Times New Roman" w:eastAsia="仿宋_GB2312" w:cs="Times New Roman"/>
          <w:b w:val="0"/>
          <w:color w:val="auto"/>
          <w:spacing w:val="17"/>
          <w:kern w:val="2"/>
          <w:sz w:val="32"/>
          <w:szCs w:val="32"/>
          <w:highlight w:val="none"/>
          <w:u w:val="none"/>
          <w:lang w:val="en-US" w:eastAsia="zh-CN" w:bidi="ar-SA"/>
        </w:rPr>
        <w:t>条，“淄博文旅”头条号49</w:t>
      </w:r>
      <w:r>
        <w:rPr>
          <w:rFonts w:hint="eastAsia" w:ascii="Times New Roman" w:hAnsi="Times New Roman" w:eastAsia="仿宋_GB2312" w:cs="Times New Roman"/>
          <w:b w:val="0"/>
          <w:color w:val="auto"/>
          <w:spacing w:val="17"/>
          <w:kern w:val="2"/>
          <w:sz w:val="32"/>
          <w:szCs w:val="32"/>
          <w:highlight w:val="none"/>
          <w:u w:val="none"/>
          <w:lang w:val="en-US" w:eastAsia="zh-CN" w:bidi="ar-SA"/>
        </w:rPr>
        <w:t>5</w:t>
      </w:r>
      <w:r>
        <w:rPr>
          <w:rFonts w:hint="default" w:ascii="Times New Roman" w:hAnsi="Times New Roman" w:eastAsia="仿宋_GB2312" w:cs="Times New Roman"/>
          <w:b w:val="0"/>
          <w:color w:val="auto"/>
          <w:spacing w:val="17"/>
          <w:kern w:val="2"/>
          <w:sz w:val="32"/>
          <w:szCs w:val="32"/>
          <w:highlight w:val="none"/>
          <w:u w:val="none"/>
          <w:lang w:val="en-US" w:eastAsia="zh-CN" w:bidi="ar-SA"/>
        </w:rPr>
        <w:t>条，“淄博市文化和旅游局”快手</w:t>
      </w:r>
      <w:r>
        <w:rPr>
          <w:rFonts w:hint="eastAsia" w:ascii="Times New Roman" w:hAnsi="Times New Roman" w:eastAsia="仿宋_GB2312" w:cs="Times New Roman"/>
          <w:b w:val="0"/>
          <w:color w:val="auto"/>
          <w:spacing w:val="17"/>
          <w:kern w:val="2"/>
          <w:sz w:val="32"/>
          <w:szCs w:val="32"/>
          <w:highlight w:val="none"/>
          <w:u w:val="none"/>
          <w:lang w:val="en-US" w:eastAsia="zh-CN" w:bidi="ar-SA"/>
        </w:rPr>
        <w:t>586</w:t>
      </w:r>
      <w:r>
        <w:rPr>
          <w:rFonts w:hint="default" w:ascii="Times New Roman" w:hAnsi="Times New Roman" w:eastAsia="仿宋_GB2312" w:cs="Times New Roman"/>
          <w:b w:val="0"/>
          <w:color w:val="auto"/>
          <w:spacing w:val="17"/>
          <w:kern w:val="2"/>
          <w:sz w:val="32"/>
          <w:szCs w:val="32"/>
          <w:highlight w:val="none"/>
          <w:u w:val="none"/>
          <w:lang w:val="en-US" w:eastAsia="zh-CN" w:bidi="ar-SA"/>
        </w:rPr>
        <w:t>条。</w:t>
      </w:r>
      <w:r>
        <w:rPr>
          <w:rFonts w:hint="eastAsia" w:ascii="Times New Roman" w:hAnsi="Times New Roman" w:eastAsia="仿宋_GB2312" w:cs="Times New Roman"/>
          <w:b w:val="0"/>
          <w:color w:val="auto"/>
          <w:spacing w:val="17"/>
          <w:kern w:val="2"/>
          <w:sz w:val="32"/>
          <w:szCs w:val="32"/>
          <w:highlight w:val="none"/>
          <w:u w:val="none"/>
          <w:lang w:val="en-US" w:eastAsia="zh-CN" w:bidi="ar-SA"/>
        </w:rPr>
        <w:t>涉及群众切身利益、需要社会广泛知晓的事项配发解读材料4件。</w:t>
      </w:r>
    </w:p>
    <w:tbl>
      <w:tblPr>
        <w:tblStyle w:val="5"/>
        <w:tblW w:w="86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4"/>
        <w:gridCol w:w="1062"/>
        <w:gridCol w:w="1312"/>
        <w:gridCol w:w="1200"/>
        <w:gridCol w:w="1110"/>
        <w:gridCol w:w="1035"/>
        <w:gridCol w:w="100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7" w:hRule="atLeast"/>
          <w:jc w:val="center"/>
        </w:trPr>
        <w:tc>
          <w:tcPr>
            <w:tcW w:w="8633" w:type="dxa"/>
            <w:gridSpan w:val="8"/>
            <w:vMerge w:val="restart"/>
            <w:tcBorders>
              <w:top w:val="single" w:color="000000" w:sz="8" w:space="0"/>
              <w:left w:val="single" w:color="000000" w:sz="8" w:space="0"/>
              <w:bottom w:val="single" w:color="000000" w:sz="8" w:space="0"/>
              <w:right w:val="single" w:color="000000" w:sz="8" w:space="0"/>
            </w:tcBorders>
            <w:shd w:val="clear" w:color="auto" w:fill="DAE3F3"/>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方正小标宋简体" w:hAnsi="方正小标宋简体" w:eastAsia="方正小标宋简体" w:cs="方正小标宋简体"/>
                <w:caps w:val="0"/>
                <w:color w:val="000000"/>
                <w:spacing w:val="0"/>
                <w:sz w:val="32"/>
                <w:szCs w:val="32"/>
              </w:rPr>
              <w:t>淄博市</w:t>
            </w:r>
            <w:r>
              <w:rPr>
                <w:rFonts w:hint="default" w:ascii="方正小标宋简体" w:hAnsi="方正小标宋简体" w:eastAsia="方正小标宋简体" w:cs="方正小标宋简体"/>
                <w:caps w:val="0"/>
                <w:color w:val="000000"/>
                <w:spacing w:val="0"/>
                <w:sz w:val="32"/>
                <w:szCs w:val="32"/>
              </w:rPr>
              <w:t>文化和旅游局</w:t>
            </w:r>
            <w:r>
              <w:rPr>
                <w:rFonts w:hint="default" w:ascii="Times New Roman" w:hAnsi="Times New Roman" w:cs="Times New Roman"/>
                <w:caps w:val="0"/>
                <w:color w:val="000000"/>
                <w:spacing w:val="0"/>
                <w:sz w:val="32"/>
                <w:szCs w:val="32"/>
              </w:rPr>
              <w:t>202</w:t>
            </w:r>
            <w:r>
              <w:rPr>
                <w:rFonts w:hint="eastAsia" w:ascii="Times New Roman" w:hAnsi="Times New Roman" w:cs="Times New Roman"/>
                <w:caps w:val="0"/>
                <w:color w:val="000000"/>
                <w:spacing w:val="0"/>
                <w:sz w:val="32"/>
                <w:szCs w:val="32"/>
                <w:lang w:val="en-US" w:eastAsia="zh-CN"/>
              </w:rPr>
              <w:t>3</w:t>
            </w:r>
            <w:r>
              <w:rPr>
                <w:rFonts w:hint="default" w:ascii="方正小标宋简体" w:hAnsi="方正小标宋简体" w:eastAsia="方正小标宋简体" w:cs="方正小标宋简体"/>
                <w:caps w:val="0"/>
                <w:color w:val="000000"/>
                <w:spacing w:val="0"/>
                <w:sz w:val="32"/>
                <w:szCs w:val="32"/>
              </w:rPr>
              <w:t>年度主动公开信息统计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8633" w:type="dxa"/>
            <w:gridSpan w:val="8"/>
            <w:vMerge w:val="continue"/>
            <w:tcBorders>
              <w:top w:val="single" w:color="000000" w:sz="8" w:space="0"/>
              <w:left w:val="single" w:color="000000" w:sz="8" w:space="0"/>
              <w:bottom w:val="single" w:color="000000" w:sz="8" w:space="0"/>
              <w:right w:val="single" w:color="000000" w:sz="8" w:space="0"/>
            </w:tcBorders>
            <w:shd w:val="clear" w:color="auto" w:fill="DAE3F3"/>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6" w:hRule="atLeast"/>
          <w:jc w:val="center"/>
        </w:trPr>
        <w:tc>
          <w:tcPr>
            <w:tcW w:w="814" w:type="dxa"/>
            <w:tcBorders>
              <w:top w:val="nil"/>
              <w:left w:val="single" w:color="000000" w:sz="8" w:space="0"/>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Times New Roman" w:eastAsia="仿宋_GB2312" w:cs="仿宋_GB2312"/>
                <w:caps w:val="0"/>
                <w:color w:val="000000"/>
                <w:spacing w:val="0"/>
                <w:sz w:val="24"/>
                <w:szCs w:val="24"/>
              </w:rPr>
              <w:t>名称</w:t>
            </w:r>
          </w:p>
        </w:tc>
        <w:tc>
          <w:tcPr>
            <w:tcW w:w="1062" w:type="dxa"/>
            <w:tcBorders>
              <w:top w:val="nil"/>
              <w:left w:val="nil"/>
              <w:bottom w:val="single" w:color="000000" w:sz="8" w:space="0"/>
              <w:right w:val="single" w:color="auto"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Times New Roman" w:eastAsia="仿宋_GB2312" w:cs="仿宋_GB2312"/>
                <w:caps w:val="0"/>
                <w:color w:val="000000"/>
                <w:spacing w:val="0"/>
                <w:sz w:val="24"/>
                <w:szCs w:val="24"/>
              </w:rPr>
              <w:t>淄博市文化和旅游局网站</w:t>
            </w:r>
          </w:p>
        </w:tc>
        <w:tc>
          <w:tcPr>
            <w:tcW w:w="1312" w:type="dxa"/>
            <w:tcBorders>
              <w:top w:val="nil"/>
              <w:left w:val="nil"/>
              <w:bottom w:val="single" w:color="000000" w:sz="8" w:space="0"/>
              <w:right w:val="single" w:color="auto"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淄博市文化和旅游局</w:t>
            </w: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微信公众号</w:t>
            </w:r>
          </w:p>
        </w:tc>
        <w:tc>
          <w:tcPr>
            <w:tcW w:w="1200" w:type="dxa"/>
            <w:tcBorders>
              <w:top w:val="nil"/>
              <w:left w:val="nil"/>
              <w:bottom w:val="single" w:color="000000" w:sz="8" w:space="0"/>
              <w:right w:val="single" w:color="auto"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文旅淄博</w:t>
            </w: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微信公众号</w:t>
            </w:r>
          </w:p>
        </w:tc>
        <w:tc>
          <w:tcPr>
            <w:tcW w:w="1110" w:type="dxa"/>
            <w:tcBorders>
              <w:top w:val="nil"/>
              <w:left w:val="nil"/>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淄博文旅</w:t>
            </w: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新浪微博</w:t>
            </w:r>
          </w:p>
        </w:tc>
        <w:tc>
          <w:tcPr>
            <w:tcW w:w="1035" w:type="dxa"/>
            <w:tcBorders>
              <w:top w:val="single" w:color="000000" w:sz="8" w:space="0"/>
              <w:left w:val="nil"/>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淄博文旅</w:t>
            </w: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抖音</w:t>
            </w:r>
          </w:p>
        </w:tc>
        <w:tc>
          <w:tcPr>
            <w:tcW w:w="1005" w:type="dxa"/>
            <w:tcBorders>
              <w:top w:val="single" w:color="000000" w:sz="8" w:space="0"/>
              <w:left w:val="nil"/>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淄博文旅</w:t>
            </w: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头条号</w:t>
            </w:r>
          </w:p>
        </w:tc>
        <w:tc>
          <w:tcPr>
            <w:tcW w:w="1095" w:type="dxa"/>
            <w:tcBorders>
              <w:top w:val="single" w:color="000000" w:sz="8" w:space="0"/>
              <w:left w:val="nil"/>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淄博市文化和旅游局</w:t>
            </w:r>
            <w:r>
              <w:rPr>
                <w:rFonts w:hint="default" w:ascii="Times New Roman" w:hAnsi="Times New Roman" w:cs="Times New Roman"/>
                <w:caps w:val="0"/>
                <w:color w:val="000000"/>
                <w:spacing w:val="0"/>
                <w:sz w:val="24"/>
                <w:szCs w:val="24"/>
              </w:rPr>
              <w:t>”</w:t>
            </w:r>
            <w:r>
              <w:rPr>
                <w:rFonts w:hint="default" w:ascii="仿宋_GB2312" w:hAnsi="Times New Roman" w:eastAsia="仿宋_GB2312" w:cs="仿宋_GB2312"/>
                <w:caps w:val="0"/>
                <w:color w:val="000000"/>
                <w:spacing w:val="0"/>
                <w:sz w:val="24"/>
                <w:szCs w:val="24"/>
              </w:rPr>
              <w:t>快手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814" w:type="dxa"/>
            <w:tcBorders>
              <w:top w:val="nil"/>
              <w:left w:val="single" w:color="000000" w:sz="8" w:space="0"/>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Times New Roman" w:eastAsia="仿宋_GB2312" w:cs="仿宋_GB2312"/>
                <w:caps w:val="0"/>
                <w:color w:val="000000"/>
                <w:spacing w:val="0"/>
                <w:sz w:val="24"/>
                <w:szCs w:val="24"/>
              </w:rPr>
              <w:t>信息发布量</w:t>
            </w:r>
          </w:p>
        </w:tc>
        <w:tc>
          <w:tcPr>
            <w:tcW w:w="1062" w:type="dxa"/>
            <w:tcBorders>
              <w:top w:val="nil"/>
              <w:left w:val="nil"/>
              <w:bottom w:val="single" w:color="000000" w:sz="8" w:space="0"/>
              <w:right w:val="single" w:color="auto"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color w:val="FF0000"/>
                <w:lang w:val="en-US" w:eastAsia="zh-CN"/>
              </w:rPr>
            </w:pPr>
            <w:r>
              <w:rPr>
                <w:rFonts w:hint="eastAsia" w:ascii="Times New Roman" w:hAnsi="Times New Roman" w:cs="Times New Roman"/>
                <w:caps w:val="0"/>
                <w:color w:val="auto"/>
                <w:spacing w:val="0"/>
                <w:sz w:val="24"/>
                <w:szCs w:val="24"/>
                <w:lang w:val="en-US" w:eastAsia="zh-CN"/>
              </w:rPr>
              <w:t>826</w:t>
            </w:r>
          </w:p>
        </w:tc>
        <w:tc>
          <w:tcPr>
            <w:tcW w:w="1312" w:type="dxa"/>
            <w:tcBorders>
              <w:top w:val="nil"/>
              <w:left w:val="nil"/>
              <w:bottom w:val="single" w:color="000000" w:sz="8" w:space="0"/>
              <w:right w:val="single" w:color="auto"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color w:val="FF0000"/>
                <w:lang w:val="en-US" w:eastAsia="zh-CN"/>
              </w:rPr>
            </w:pPr>
            <w:r>
              <w:rPr>
                <w:rFonts w:hint="eastAsia" w:ascii="Times New Roman" w:hAnsi="Times New Roman" w:cs="Times New Roman"/>
                <w:caps w:val="0"/>
                <w:color w:val="auto"/>
                <w:spacing w:val="0"/>
                <w:sz w:val="24"/>
                <w:szCs w:val="24"/>
                <w:lang w:val="en-US" w:eastAsia="zh-CN"/>
              </w:rPr>
              <w:t>785</w:t>
            </w:r>
          </w:p>
        </w:tc>
        <w:tc>
          <w:tcPr>
            <w:tcW w:w="1200" w:type="dxa"/>
            <w:tcBorders>
              <w:top w:val="nil"/>
              <w:left w:val="nil"/>
              <w:bottom w:val="single" w:color="000000" w:sz="8" w:space="0"/>
              <w:right w:val="single" w:color="auto"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color w:val="auto"/>
                <w:lang w:val="en-US" w:eastAsia="zh-CN"/>
              </w:rPr>
            </w:pPr>
            <w:r>
              <w:rPr>
                <w:rFonts w:hint="eastAsia" w:ascii="Times New Roman" w:hAnsi="Times New Roman" w:cs="Times New Roman"/>
                <w:caps w:val="0"/>
                <w:color w:val="auto"/>
                <w:spacing w:val="0"/>
                <w:sz w:val="24"/>
                <w:szCs w:val="24"/>
                <w:lang w:val="en-US" w:eastAsia="zh-CN"/>
              </w:rPr>
              <w:t>898</w:t>
            </w:r>
          </w:p>
        </w:tc>
        <w:tc>
          <w:tcPr>
            <w:tcW w:w="1110" w:type="dxa"/>
            <w:tcBorders>
              <w:top w:val="nil"/>
              <w:left w:val="nil"/>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color w:val="auto"/>
                <w:lang w:val="en-US" w:eastAsia="zh-CN"/>
              </w:rPr>
            </w:pPr>
            <w:r>
              <w:rPr>
                <w:rFonts w:hint="eastAsia" w:ascii="Times New Roman" w:hAnsi="Times New Roman" w:cs="Times New Roman"/>
                <w:caps w:val="0"/>
                <w:color w:val="auto"/>
                <w:spacing w:val="0"/>
                <w:sz w:val="24"/>
                <w:szCs w:val="24"/>
                <w:lang w:val="en-US" w:eastAsia="zh-CN"/>
              </w:rPr>
              <w:t>1901</w:t>
            </w:r>
          </w:p>
        </w:tc>
        <w:tc>
          <w:tcPr>
            <w:tcW w:w="1035" w:type="dxa"/>
            <w:tcBorders>
              <w:top w:val="nil"/>
              <w:left w:val="nil"/>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color w:val="auto"/>
                <w:lang w:val="en-US" w:eastAsia="zh-CN"/>
              </w:rPr>
            </w:pPr>
            <w:r>
              <w:rPr>
                <w:rFonts w:hint="eastAsia"/>
                <w:color w:val="auto"/>
                <w:lang w:val="en-US" w:eastAsia="zh-CN"/>
              </w:rPr>
              <w:t>610</w:t>
            </w:r>
          </w:p>
        </w:tc>
        <w:tc>
          <w:tcPr>
            <w:tcW w:w="1005" w:type="dxa"/>
            <w:tcBorders>
              <w:top w:val="nil"/>
              <w:left w:val="nil"/>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color w:val="auto"/>
                <w:lang w:val="en-US" w:eastAsia="zh-CN"/>
              </w:rPr>
            </w:pPr>
            <w:r>
              <w:rPr>
                <w:rFonts w:hint="eastAsia"/>
                <w:color w:val="auto"/>
                <w:lang w:val="en-US" w:eastAsia="zh-CN"/>
              </w:rPr>
              <w:t>495</w:t>
            </w:r>
          </w:p>
        </w:tc>
        <w:tc>
          <w:tcPr>
            <w:tcW w:w="1095" w:type="dxa"/>
            <w:tcBorders>
              <w:top w:val="nil"/>
              <w:left w:val="nil"/>
              <w:bottom w:val="single" w:color="000000" w:sz="8" w:space="0"/>
              <w:right w:val="single" w:color="000000" w:sz="8" w:space="0"/>
            </w:tcBorders>
            <w:shd w:val="clear" w:color="auto" w:fill="DADADA"/>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color w:val="auto"/>
                <w:lang w:val="en-US" w:eastAsia="zh-CN"/>
              </w:rPr>
            </w:pPr>
            <w:r>
              <w:rPr>
                <w:rFonts w:hint="eastAsia"/>
                <w:color w:val="auto"/>
                <w:lang w:val="en-US" w:eastAsia="zh-CN"/>
              </w:rPr>
              <w:t>586</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0"/>
        <w:jc w:val="both"/>
      </w:pPr>
      <w:r>
        <w:rPr>
          <w:rFonts w:hint="default" w:ascii="楷体_GB2312" w:hAnsi="Times New Roman" w:eastAsia="楷体_GB2312" w:cs="楷体_GB2312"/>
          <w:i w:val="0"/>
          <w:iCs w:val="0"/>
          <w:caps w:val="0"/>
          <w:color w:val="000000"/>
          <w:spacing w:val="0"/>
          <w:sz w:val="32"/>
          <w:szCs w:val="32"/>
          <w:shd w:val="clear" w:fill="FFFFFF"/>
        </w:rPr>
        <w:t>（二）</w:t>
      </w:r>
      <w:r>
        <w:rPr>
          <w:rFonts w:hint="eastAsia" w:ascii="楷体" w:hAnsi="楷体" w:eastAsia="楷体" w:cs="楷体"/>
          <w:i w:val="0"/>
          <w:iCs w:val="0"/>
          <w:caps w:val="0"/>
          <w:color w:val="000000"/>
          <w:spacing w:val="0"/>
          <w:sz w:val="32"/>
          <w:szCs w:val="32"/>
          <w:shd w:val="clear" w:fill="FFFFFF"/>
        </w:rPr>
        <w:t>围绕群众关注事项，提升依申请公开水平</w:t>
      </w:r>
    </w:p>
    <w:p>
      <w:pPr>
        <w:pStyle w:val="4"/>
        <w:keepNext w:val="0"/>
        <w:keepLines w:val="0"/>
        <w:pageBreakBefore w:val="0"/>
        <w:widowControl w:val="0"/>
        <w:kinsoku/>
        <w:wordWrap/>
        <w:overflowPunct/>
        <w:topLinePunct w:val="0"/>
        <w:autoSpaceDE/>
        <w:autoSpaceDN/>
        <w:bidi w:val="0"/>
        <w:adjustRightInd/>
        <w:snapToGrid/>
        <w:spacing w:line="560" w:lineRule="exact"/>
        <w:ind w:firstLine="708" w:firstLineChars="200"/>
        <w:textAlignment w:val="auto"/>
        <w:rPr>
          <w:rFonts w:hint="eastAsia" w:ascii="Times New Roman" w:hAnsi="Times New Roman" w:eastAsia="仿宋_GB2312" w:cs="Times New Roman"/>
          <w:b w:val="0"/>
          <w:color w:val="auto"/>
          <w:spacing w:val="17"/>
          <w:kern w:val="2"/>
          <w:sz w:val="32"/>
          <w:szCs w:val="32"/>
          <w:highlight w:val="none"/>
          <w:u w:val="none"/>
          <w:lang w:val="en-US" w:eastAsia="zh-CN" w:bidi="ar-SA"/>
        </w:rPr>
      </w:pPr>
      <w:r>
        <w:rPr>
          <w:rFonts w:hint="default" w:ascii="Times New Roman" w:hAnsi="Times New Roman" w:eastAsia="仿宋_GB2312" w:cs="Times New Roman"/>
          <w:b w:val="0"/>
          <w:color w:val="auto"/>
          <w:spacing w:val="17"/>
          <w:kern w:val="2"/>
          <w:sz w:val="32"/>
          <w:szCs w:val="32"/>
          <w:highlight w:val="none"/>
          <w:u w:val="none"/>
          <w:lang w:val="en-US" w:eastAsia="zh-CN" w:bidi="ar-SA"/>
        </w:rPr>
        <w:t>202</w:t>
      </w:r>
      <w:r>
        <w:rPr>
          <w:rFonts w:hint="eastAsia" w:ascii="Times New Roman" w:hAnsi="Times New Roman" w:eastAsia="仿宋_GB2312" w:cs="Times New Roman"/>
          <w:b w:val="0"/>
          <w:color w:val="auto"/>
          <w:spacing w:val="17"/>
          <w:kern w:val="2"/>
          <w:sz w:val="32"/>
          <w:szCs w:val="32"/>
          <w:highlight w:val="none"/>
          <w:u w:val="none"/>
          <w:lang w:val="en-US" w:eastAsia="zh-CN" w:bidi="ar-SA"/>
        </w:rPr>
        <w:t>3</w:t>
      </w:r>
      <w:r>
        <w:rPr>
          <w:rFonts w:hint="default" w:ascii="Times New Roman" w:hAnsi="Times New Roman" w:eastAsia="仿宋_GB2312" w:cs="Times New Roman"/>
          <w:b w:val="0"/>
          <w:color w:val="auto"/>
          <w:spacing w:val="17"/>
          <w:kern w:val="2"/>
          <w:sz w:val="32"/>
          <w:szCs w:val="32"/>
          <w:highlight w:val="none"/>
          <w:u w:val="none"/>
          <w:lang w:val="en-US" w:eastAsia="zh-CN" w:bidi="ar-SA"/>
        </w:rPr>
        <w:t>年，我局共受理政府信息公开申请件</w:t>
      </w:r>
      <w:r>
        <w:rPr>
          <w:rFonts w:hint="eastAsia" w:ascii="Times New Roman" w:hAnsi="Times New Roman" w:eastAsia="仿宋_GB2312" w:cs="Times New Roman"/>
          <w:b w:val="0"/>
          <w:color w:val="auto"/>
          <w:spacing w:val="17"/>
          <w:kern w:val="2"/>
          <w:sz w:val="32"/>
          <w:szCs w:val="32"/>
          <w:highlight w:val="none"/>
          <w:u w:val="none"/>
          <w:lang w:val="en-US" w:eastAsia="zh-CN" w:bidi="ar-SA"/>
        </w:rPr>
        <w:t>11</w:t>
      </w:r>
      <w:r>
        <w:rPr>
          <w:rFonts w:hint="default" w:ascii="Times New Roman" w:hAnsi="Times New Roman" w:eastAsia="仿宋_GB2312" w:cs="Times New Roman"/>
          <w:b w:val="0"/>
          <w:color w:val="auto"/>
          <w:spacing w:val="17"/>
          <w:kern w:val="2"/>
          <w:sz w:val="32"/>
          <w:szCs w:val="32"/>
          <w:highlight w:val="none"/>
          <w:u w:val="none"/>
          <w:lang w:val="en-US" w:eastAsia="zh-CN" w:bidi="ar-SA"/>
        </w:rPr>
        <w:t>件，比202</w:t>
      </w:r>
      <w:r>
        <w:rPr>
          <w:rFonts w:hint="eastAsia" w:ascii="Times New Roman" w:hAnsi="Times New Roman" w:eastAsia="仿宋_GB2312" w:cs="Times New Roman"/>
          <w:b w:val="0"/>
          <w:color w:val="auto"/>
          <w:spacing w:val="17"/>
          <w:kern w:val="2"/>
          <w:sz w:val="32"/>
          <w:szCs w:val="32"/>
          <w:highlight w:val="none"/>
          <w:u w:val="none"/>
          <w:lang w:val="en-US" w:eastAsia="zh-CN" w:bidi="ar-SA"/>
        </w:rPr>
        <w:t>2</w:t>
      </w:r>
      <w:r>
        <w:rPr>
          <w:rFonts w:hint="default" w:ascii="Times New Roman" w:hAnsi="Times New Roman" w:eastAsia="仿宋_GB2312" w:cs="Times New Roman"/>
          <w:b w:val="0"/>
          <w:color w:val="auto"/>
          <w:spacing w:val="17"/>
          <w:kern w:val="2"/>
          <w:sz w:val="32"/>
          <w:szCs w:val="32"/>
          <w:highlight w:val="none"/>
          <w:u w:val="none"/>
          <w:lang w:val="en-US" w:eastAsia="zh-CN" w:bidi="ar-SA"/>
        </w:rPr>
        <w:t>年增长</w:t>
      </w:r>
      <w:r>
        <w:rPr>
          <w:rFonts w:hint="eastAsia" w:ascii="Times New Roman" w:hAnsi="Times New Roman" w:eastAsia="仿宋_GB2312" w:cs="Times New Roman"/>
          <w:b w:val="0"/>
          <w:color w:val="auto"/>
          <w:spacing w:val="17"/>
          <w:kern w:val="2"/>
          <w:sz w:val="32"/>
          <w:szCs w:val="32"/>
          <w:highlight w:val="none"/>
          <w:u w:val="none"/>
          <w:lang w:val="en-US" w:eastAsia="zh-CN" w:bidi="ar-SA"/>
        </w:rPr>
        <w:t>4</w:t>
      </w:r>
      <w:r>
        <w:rPr>
          <w:rFonts w:hint="default" w:ascii="Times New Roman" w:hAnsi="Times New Roman" w:eastAsia="仿宋_GB2312" w:cs="Times New Roman"/>
          <w:b w:val="0"/>
          <w:color w:val="auto"/>
          <w:spacing w:val="17"/>
          <w:kern w:val="2"/>
          <w:sz w:val="32"/>
          <w:szCs w:val="32"/>
          <w:highlight w:val="none"/>
          <w:u w:val="none"/>
          <w:lang w:val="en-US" w:eastAsia="zh-CN" w:bidi="ar-SA"/>
        </w:rPr>
        <w:t>件，</w:t>
      </w:r>
      <w:r>
        <w:rPr>
          <w:rFonts w:hint="eastAsia" w:ascii="Times New Roman" w:hAnsi="Times New Roman" w:eastAsia="仿宋_GB2312" w:cs="Times New Roman"/>
          <w:b w:val="0"/>
          <w:color w:val="auto"/>
          <w:spacing w:val="17"/>
          <w:kern w:val="2"/>
          <w:sz w:val="32"/>
          <w:szCs w:val="32"/>
          <w:highlight w:val="none"/>
          <w:u w:val="none"/>
          <w:lang w:val="en-US" w:eastAsia="zh-CN" w:bidi="ar-SA"/>
        </w:rPr>
        <w:t>同比增长57%，</w:t>
      </w:r>
      <w:r>
        <w:rPr>
          <w:rFonts w:hint="default" w:ascii="Times New Roman" w:hAnsi="Times New Roman" w:eastAsia="仿宋_GB2312" w:cs="Times New Roman"/>
          <w:b w:val="0"/>
          <w:color w:val="auto"/>
          <w:spacing w:val="17"/>
          <w:kern w:val="2"/>
          <w:sz w:val="32"/>
          <w:szCs w:val="32"/>
          <w:highlight w:val="none"/>
          <w:u w:val="none"/>
          <w:lang w:val="en-US" w:eastAsia="zh-CN" w:bidi="ar-SA"/>
        </w:rPr>
        <w:t>申请涉及</w:t>
      </w:r>
      <w:r>
        <w:rPr>
          <w:rFonts w:hint="eastAsia" w:ascii="Times New Roman" w:hAnsi="Times New Roman" w:eastAsia="仿宋_GB2312" w:cs="Times New Roman"/>
          <w:b w:val="0"/>
          <w:color w:val="auto"/>
          <w:spacing w:val="17"/>
          <w:kern w:val="2"/>
          <w:sz w:val="32"/>
          <w:szCs w:val="32"/>
          <w:highlight w:val="none"/>
          <w:u w:val="none"/>
          <w:lang w:val="en-US" w:eastAsia="zh-CN" w:bidi="ar-SA"/>
        </w:rPr>
        <w:t>文旅产业发展</w:t>
      </w:r>
      <w:r>
        <w:rPr>
          <w:rFonts w:hint="default" w:ascii="Times New Roman" w:hAnsi="Times New Roman" w:eastAsia="仿宋_GB2312" w:cs="Times New Roman"/>
          <w:b w:val="0"/>
          <w:color w:val="auto"/>
          <w:spacing w:val="17"/>
          <w:kern w:val="2"/>
          <w:sz w:val="32"/>
          <w:szCs w:val="32"/>
          <w:highlight w:val="none"/>
          <w:u w:val="none"/>
          <w:lang w:val="en-US" w:eastAsia="zh-CN" w:bidi="ar-SA"/>
        </w:rPr>
        <w:t>、旅游景区、</w:t>
      </w:r>
      <w:r>
        <w:rPr>
          <w:rFonts w:hint="eastAsia" w:ascii="Times New Roman" w:hAnsi="Times New Roman" w:eastAsia="仿宋_GB2312" w:cs="Times New Roman"/>
          <w:b w:val="0"/>
          <w:color w:val="auto"/>
          <w:spacing w:val="17"/>
          <w:kern w:val="2"/>
          <w:sz w:val="32"/>
          <w:szCs w:val="32"/>
          <w:highlight w:val="none"/>
          <w:u w:val="none"/>
          <w:lang w:val="en-US" w:eastAsia="zh-CN" w:bidi="ar-SA"/>
        </w:rPr>
        <w:t>文化建设、五一“清北”人才入淄政策等内容</w:t>
      </w:r>
      <w:r>
        <w:rPr>
          <w:rFonts w:hint="default" w:ascii="Times New Roman" w:hAnsi="Times New Roman" w:eastAsia="仿宋_GB2312" w:cs="Times New Roman"/>
          <w:b w:val="0"/>
          <w:color w:val="auto"/>
          <w:spacing w:val="17"/>
          <w:kern w:val="2"/>
          <w:sz w:val="32"/>
          <w:szCs w:val="32"/>
          <w:highlight w:val="none"/>
          <w:u w:val="none"/>
          <w:lang w:val="en-US" w:eastAsia="zh-CN" w:bidi="ar-SA"/>
        </w:rPr>
        <w:t>，均在规定时间内按要求进行了答复。</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0"/>
        <w:jc w:val="both"/>
        <w:rPr>
          <w:rFonts w:hint="eastAsia" w:ascii="楷体" w:hAnsi="楷体" w:eastAsia="楷体" w:cs="楷体"/>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强化政务公开制度，完善政府信息公开流程</w:t>
      </w:r>
    </w:p>
    <w:p>
      <w:pPr>
        <w:keepNext w:val="0"/>
        <w:keepLines w:val="0"/>
        <w:pageBreakBefore w:val="0"/>
        <w:widowControl w:val="0"/>
        <w:kinsoku/>
        <w:wordWrap/>
        <w:overflowPunct/>
        <w:topLinePunct w:val="0"/>
        <w:autoSpaceDE/>
        <w:autoSpaceDN/>
        <w:bidi w:val="0"/>
        <w:adjustRightInd/>
        <w:snapToGrid/>
        <w:spacing w:line="560" w:lineRule="exact"/>
        <w:ind w:firstLine="708" w:firstLineChars="200"/>
        <w:textAlignment w:val="auto"/>
      </w:pPr>
      <w:r>
        <w:rPr>
          <w:rFonts w:hint="default" w:ascii="Times New Roman" w:hAnsi="Times New Roman" w:eastAsia="仿宋_GB2312" w:cs="Times New Roman"/>
          <w:b w:val="0"/>
          <w:color w:val="auto"/>
          <w:spacing w:val="17"/>
          <w:kern w:val="2"/>
          <w:sz w:val="32"/>
          <w:szCs w:val="32"/>
          <w:highlight w:val="none"/>
          <w:u w:val="none"/>
          <w:lang w:val="en-US" w:eastAsia="zh-CN" w:bidi="ar-SA"/>
        </w:rPr>
        <w:t>淄博市文化和旅游局</w:t>
      </w:r>
      <w:r>
        <w:rPr>
          <w:rFonts w:hint="eastAsia" w:ascii="Times New Roman" w:hAnsi="Times New Roman" w:eastAsia="仿宋_GB2312" w:cs="Times New Roman"/>
          <w:b w:val="0"/>
          <w:color w:val="auto"/>
          <w:spacing w:val="17"/>
          <w:kern w:val="2"/>
          <w:sz w:val="32"/>
          <w:szCs w:val="32"/>
          <w:highlight w:val="none"/>
          <w:u w:val="none"/>
          <w:lang w:val="en-US" w:eastAsia="zh-CN" w:bidi="ar-SA"/>
        </w:rPr>
        <w:t>2023年继续</w:t>
      </w:r>
      <w:r>
        <w:rPr>
          <w:rFonts w:hint="default" w:ascii="Times New Roman" w:hAnsi="Times New Roman" w:eastAsia="仿宋_GB2312" w:cs="Times New Roman"/>
          <w:b w:val="0"/>
          <w:color w:val="auto"/>
          <w:spacing w:val="17"/>
          <w:kern w:val="2"/>
          <w:sz w:val="32"/>
          <w:szCs w:val="32"/>
          <w:highlight w:val="none"/>
          <w:u w:val="none"/>
          <w:lang w:val="en-US" w:eastAsia="zh-CN" w:bidi="ar-SA"/>
        </w:rPr>
        <w:t>调整</w:t>
      </w:r>
      <w:r>
        <w:rPr>
          <w:rFonts w:hint="eastAsia" w:ascii="Times New Roman" w:hAnsi="Times New Roman" w:eastAsia="仿宋_GB2312" w:cs="Times New Roman"/>
          <w:b w:val="0"/>
          <w:color w:val="auto"/>
          <w:spacing w:val="17"/>
          <w:kern w:val="2"/>
          <w:sz w:val="32"/>
          <w:szCs w:val="32"/>
          <w:highlight w:val="none"/>
          <w:u w:val="none"/>
          <w:lang w:val="en-US" w:eastAsia="zh-CN" w:bidi="ar-SA"/>
        </w:rPr>
        <w:t>、更新</w:t>
      </w:r>
      <w:r>
        <w:rPr>
          <w:rFonts w:hint="default" w:ascii="Times New Roman" w:hAnsi="Times New Roman" w:eastAsia="仿宋_GB2312" w:cs="Times New Roman"/>
          <w:b w:val="0"/>
          <w:color w:val="auto"/>
          <w:spacing w:val="17"/>
          <w:kern w:val="2"/>
          <w:sz w:val="32"/>
          <w:szCs w:val="32"/>
          <w:highlight w:val="none"/>
          <w:u w:val="none"/>
          <w:lang w:val="en-US" w:eastAsia="zh-CN" w:bidi="ar-SA"/>
        </w:rPr>
        <w:t>政府信息主动公开基本目录，</w:t>
      </w:r>
      <w:r>
        <w:rPr>
          <w:rFonts w:hint="eastAsia" w:ascii="Times New Roman" w:hAnsi="Times New Roman" w:eastAsia="仿宋_GB2312" w:cs="Times New Roman"/>
          <w:b w:val="0"/>
          <w:color w:val="auto"/>
          <w:spacing w:val="17"/>
          <w:kern w:val="2"/>
          <w:sz w:val="32"/>
          <w:szCs w:val="32"/>
          <w:highlight w:val="none"/>
          <w:u w:val="none"/>
          <w:lang w:val="en-US" w:eastAsia="zh-CN" w:bidi="ar-SA"/>
        </w:rPr>
        <w:t>强调</w:t>
      </w:r>
      <w:r>
        <w:rPr>
          <w:rFonts w:hint="default" w:ascii="Times New Roman" w:hAnsi="Times New Roman" w:eastAsia="仿宋_GB2312" w:cs="Times New Roman"/>
          <w:b w:val="0"/>
          <w:color w:val="auto"/>
          <w:spacing w:val="17"/>
          <w:kern w:val="2"/>
          <w:sz w:val="32"/>
          <w:szCs w:val="32"/>
          <w:highlight w:val="none"/>
          <w:u w:val="none"/>
          <w:lang w:val="en-US" w:eastAsia="zh-CN" w:bidi="ar-SA"/>
        </w:rPr>
        <w:t>了栏目维护内容要求、责任科室、公开时限等。建立保密审查工作程序。建立“先审查、后公开”</w:t>
      </w:r>
      <w:r>
        <w:rPr>
          <w:rFonts w:hint="eastAsia" w:ascii="Times New Roman" w:hAnsi="Times New Roman" w:eastAsia="仿宋_GB2312" w:cs="Times New Roman"/>
          <w:b w:val="0"/>
          <w:color w:val="auto"/>
          <w:spacing w:val="17"/>
          <w:kern w:val="2"/>
          <w:sz w:val="32"/>
          <w:szCs w:val="32"/>
          <w:highlight w:val="none"/>
          <w:u w:val="none"/>
          <w:lang w:val="en-US" w:eastAsia="zh-CN" w:bidi="ar-SA"/>
        </w:rPr>
        <w:t>、</w:t>
      </w:r>
      <w:r>
        <w:rPr>
          <w:rFonts w:hint="default" w:ascii="Times New Roman" w:hAnsi="Times New Roman" w:eastAsia="仿宋_GB2312" w:cs="Times New Roman"/>
          <w:b w:val="0"/>
          <w:color w:val="auto"/>
          <w:spacing w:val="17"/>
          <w:kern w:val="2"/>
          <w:sz w:val="32"/>
          <w:szCs w:val="32"/>
          <w:highlight w:val="none"/>
          <w:u w:val="none"/>
          <w:lang w:val="en-US" w:eastAsia="zh-CN" w:bidi="ar-SA"/>
        </w:rPr>
        <w:t>“一事一审”工作机制,明确公开流程和信息上网任务分解流程,规范审查工作</w:t>
      </w:r>
      <w:r>
        <w:rPr>
          <w:rFonts w:hint="eastAsia" w:ascii="Times New Roman" w:hAnsi="Times New Roman" w:eastAsia="仿宋_GB2312" w:cs="Times New Roman"/>
          <w:b w:val="0"/>
          <w:color w:val="auto"/>
          <w:spacing w:val="17"/>
          <w:kern w:val="2"/>
          <w:sz w:val="32"/>
          <w:szCs w:val="32"/>
          <w:highlight w:val="none"/>
          <w:u w:val="none"/>
          <w:lang w:val="en-US" w:eastAsia="zh-CN" w:bidi="ar-SA"/>
        </w:rPr>
        <w:t>，</w:t>
      </w:r>
      <w:r>
        <w:rPr>
          <w:rFonts w:hint="default" w:ascii="Times New Roman" w:hAnsi="Times New Roman" w:eastAsia="仿宋_GB2312" w:cs="Times New Roman"/>
          <w:b w:val="0"/>
          <w:color w:val="auto"/>
          <w:spacing w:val="17"/>
          <w:kern w:val="2"/>
          <w:sz w:val="32"/>
          <w:szCs w:val="32"/>
          <w:highlight w:val="none"/>
          <w:u w:val="none"/>
          <w:lang w:val="en-US" w:eastAsia="zh-CN" w:bidi="ar-SA"/>
        </w:rPr>
        <w:t>对需公开发布的信息经科室审核和保密审查后，由分管领导签署审批意见，再进行备案统一对外发布，切实做到“一事一审查”、“先审查、后公开”，确保了信息公开工作的规范性和安全性。建立公开内容动态调整机制，定期对公开内容进行梳理并及时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0"/>
        <w:jc w:val="both"/>
      </w:pPr>
      <w:r>
        <w:rPr>
          <w:rFonts w:hint="default" w:ascii="楷体_GB2312" w:hAnsi="Times New Roman" w:eastAsia="楷体_GB2312" w:cs="楷体_GB2312"/>
          <w:i w:val="0"/>
          <w:iCs w:val="0"/>
          <w:caps w:val="0"/>
          <w:color w:val="000000"/>
          <w:spacing w:val="0"/>
          <w:sz w:val="32"/>
          <w:szCs w:val="32"/>
          <w:shd w:val="clear" w:fill="FFFFFF"/>
        </w:rPr>
        <w:t>（四）</w:t>
      </w:r>
      <w:r>
        <w:rPr>
          <w:rFonts w:hint="eastAsia" w:ascii="楷体" w:hAnsi="楷体" w:eastAsia="楷体" w:cs="楷体"/>
          <w:i w:val="0"/>
          <w:iCs w:val="0"/>
          <w:caps w:val="0"/>
          <w:color w:val="000000"/>
          <w:spacing w:val="0"/>
          <w:sz w:val="32"/>
          <w:szCs w:val="32"/>
          <w:shd w:val="clear" w:fill="FFFFFF"/>
          <w:lang w:val="en-US" w:eastAsia="zh-CN"/>
        </w:rPr>
        <w:t>深化政务公开方式，提升新媒体运行力度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641"/>
        <w:jc w:val="both"/>
        <w:textAlignment w:val="auto"/>
        <w:rPr>
          <w:rFonts w:hint="default" w:ascii="Times New Roman" w:hAnsi="Times New Roman" w:eastAsia="仿宋_GB2312" w:cs="Times New Roman"/>
          <w:b w:val="0"/>
          <w:color w:val="auto"/>
          <w:spacing w:val="17"/>
          <w:kern w:val="2"/>
          <w:sz w:val="32"/>
          <w:szCs w:val="32"/>
          <w:highlight w:val="none"/>
          <w:u w:val="none"/>
          <w:lang w:val="en-US" w:eastAsia="zh-CN" w:bidi="ar-SA"/>
        </w:rPr>
      </w:pPr>
      <w:r>
        <w:rPr>
          <w:rFonts w:hint="eastAsia" w:ascii="Times New Roman" w:hAnsi="Times New Roman" w:eastAsia="仿宋_GB2312" w:cs="Times New Roman"/>
          <w:b w:val="0"/>
          <w:color w:val="auto"/>
          <w:spacing w:val="17"/>
          <w:kern w:val="2"/>
          <w:sz w:val="32"/>
          <w:szCs w:val="32"/>
          <w:highlight w:val="none"/>
          <w:u w:val="none"/>
          <w:lang w:val="en-US" w:eastAsia="zh-CN" w:bidi="ar-SA"/>
        </w:rPr>
        <w:t>充分运用政务新媒体传播淄博文旅声音，扩大政务公开的受众面，提高政务信息的到达率。积极主动推送决策、执行、管理、服务、结果“五公开”信息，重点推送公共资源配置、社会公益事业建设等领域信息</w:t>
      </w:r>
      <w:r>
        <w:rPr>
          <w:rFonts w:hint="default" w:ascii="Times New Roman" w:hAnsi="Times New Roman" w:eastAsia="仿宋_GB2312" w:cs="Times New Roman"/>
          <w:b w:val="0"/>
          <w:color w:val="auto"/>
          <w:spacing w:val="17"/>
          <w:kern w:val="2"/>
          <w:sz w:val="32"/>
          <w:szCs w:val="32"/>
          <w:highlight w:val="none"/>
          <w:u w:val="none"/>
          <w:lang w:val="en-US" w:eastAsia="zh-CN" w:bidi="ar-SA"/>
        </w:rPr>
        <w:t>。突出用好微信公众号、微博、抖音、快手、头条号等新媒体矩阵，加强各网络平台宣传力度。截至202</w:t>
      </w:r>
      <w:r>
        <w:rPr>
          <w:rFonts w:hint="eastAsia" w:ascii="Times New Roman" w:hAnsi="Times New Roman" w:eastAsia="仿宋_GB2312" w:cs="Times New Roman"/>
          <w:b w:val="0"/>
          <w:color w:val="auto"/>
          <w:spacing w:val="17"/>
          <w:kern w:val="2"/>
          <w:sz w:val="32"/>
          <w:szCs w:val="32"/>
          <w:highlight w:val="none"/>
          <w:u w:val="none"/>
          <w:lang w:val="en-US" w:eastAsia="zh-CN" w:bidi="ar-SA"/>
        </w:rPr>
        <w:t>3</w:t>
      </w:r>
      <w:r>
        <w:rPr>
          <w:rFonts w:hint="default" w:ascii="Times New Roman" w:hAnsi="Times New Roman" w:eastAsia="仿宋_GB2312" w:cs="Times New Roman"/>
          <w:b w:val="0"/>
          <w:color w:val="auto"/>
          <w:spacing w:val="17"/>
          <w:kern w:val="2"/>
          <w:sz w:val="32"/>
          <w:szCs w:val="32"/>
          <w:highlight w:val="none"/>
          <w:u w:val="none"/>
          <w:lang w:val="en-US" w:eastAsia="zh-CN" w:bidi="ar-SA"/>
        </w:rPr>
        <w:t>年12月底，“淄博市文化和旅游局”微信公众号订阅数</w:t>
      </w:r>
      <w:r>
        <w:rPr>
          <w:rFonts w:hint="eastAsia" w:ascii="Times New Roman" w:hAnsi="Times New Roman" w:eastAsia="仿宋_GB2312" w:cs="Times New Roman"/>
          <w:b w:val="0"/>
          <w:color w:val="auto"/>
          <w:spacing w:val="17"/>
          <w:kern w:val="2"/>
          <w:sz w:val="32"/>
          <w:szCs w:val="32"/>
          <w:highlight w:val="none"/>
          <w:u w:val="none"/>
          <w:lang w:val="en-US" w:eastAsia="zh-CN" w:bidi="ar-SA"/>
        </w:rPr>
        <w:t>11558</w:t>
      </w:r>
      <w:r>
        <w:rPr>
          <w:rFonts w:hint="default" w:ascii="Times New Roman" w:hAnsi="Times New Roman" w:eastAsia="仿宋_GB2312" w:cs="Times New Roman"/>
          <w:b w:val="0"/>
          <w:color w:val="auto"/>
          <w:spacing w:val="17"/>
          <w:kern w:val="2"/>
          <w:sz w:val="32"/>
          <w:szCs w:val="32"/>
          <w:highlight w:val="none"/>
          <w:u w:val="none"/>
          <w:lang w:val="en-US" w:eastAsia="zh-CN" w:bidi="ar-SA"/>
        </w:rPr>
        <w:t>个，“文旅淄博”微信公众号订阅数</w:t>
      </w:r>
      <w:r>
        <w:rPr>
          <w:rFonts w:hint="eastAsia" w:ascii="Times New Roman" w:hAnsi="Times New Roman" w:eastAsia="仿宋_GB2312" w:cs="Times New Roman"/>
          <w:b w:val="0"/>
          <w:color w:val="auto"/>
          <w:spacing w:val="17"/>
          <w:kern w:val="2"/>
          <w:sz w:val="32"/>
          <w:szCs w:val="32"/>
          <w:highlight w:val="none"/>
          <w:u w:val="none"/>
          <w:lang w:val="en-US" w:eastAsia="zh-CN" w:bidi="ar-SA"/>
        </w:rPr>
        <w:t>243386</w:t>
      </w:r>
      <w:r>
        <w:rPr>
          <w:rFonts w:hint="default" w:ascii="Times New Roman" w:hAnsi="Times New Roman" w:eastAsia="仿宋_GB2312" w:cs="Times New Roman"/>
          <w:b w:val="0"/>
          <w:color w:val="auto"/>
          <w:spacing w:val="17"/>
          <w:kern w:val="2"/>
          <w:sz w:val="32"/>
          <w:szCs w:val="32"/>
          <w:highlight w:val="none"/>
          <w:u w:val="none"/>
          <w:lang w:val="en-US" w:eastAsia="zh-CN" w:bidi="ar-SA"/>
        </w:rPr>
        <w:t>个；“淄博文旅”抖音号粉丝数</w:t>
      </w:r>
      <w:r>
        <w:rPr>
          <w:rFonts w:hint="eastAsia" w:ascii="Times New Roman" w:hAnsi="Times New Roman" w:eastAsia="仿宋_GB2312" w:cs="Times New Roman"/>
          <w:b w:val="0"/>
          <w:color w:val="auto"/>
          <w:spacing w:val="17"/>
          <w:kern w:val="2"/>
          <w:sz w:val="32"/>
          <w:szCs w:val="32"/>
          <w:highlight w:val="none"/>
          <w:u w:val="none"/>
          <w:lang w:val="en-US" w:eastAsia="zh-CN" w:bidi="ar-SA"/>
        </w:rPr>
        <w:t>339000</w:t>
      </w:r>
      <w:r>
        <w:rPr>
          <w:rFonts w:hint="default" w:ascii="Times New Roman" w:hAnsi="Times New Roman" w:eastAsia="仿宋_GB2312" w:cs="Times New Roman"/>
          <w:b w:val="0"/>
          <w:color w:val="auto"/>
          <w:spacing w:val="17"/>
          <w:kern w:val="2"/>
          <w:sz w:val="32"/>
          <w:szCs w:val="32"/>
          <w:highlight w:val="none"/>
          <w:u w:val="none"/>
          <w:lang w:val="en-US" w:eastAsia="zh-CN" w:bidi="ar-SA"/>
        </w:rPr>
        <w:t>个；“淄博文旅”微博粉丝数2</w:t>
      </w:r>
      <w:r>
        <w:rPr>
          <w:rFonts w:hint="eastAsia" w:ascii="Times New Roman" w:hAnsi="Times New Roman" w:eastAsia="仿宋_GB2312" w:cs="Times New Roman"/>
          <w:b w:val="0"/>
          <w:color w:val="auto"/>
          <w:spacing w:val="17"/>
          <w:kern w:val="2"/>
          <w:sz w:val="32"/>
          <w:szCs w:val="32"/>
          <w:highlight w:val="none"/>
          <w:u w:val="none"/>
          <w:lang w:val="en-US" w:eastAsia="zh-CN" w:bidi="ar-SA"/>
        </w:rPr>
        <w:t>51000</w:t>
      </w:r>
      <w:r>
        <w:rPr>
          <w:rFonts w:hint="default" w:ascii="Times New Roman" w:hAnsi="Times New Roman" w:eastAsia="仿宋_GB2312" w:cs="Times New Roman"/>
          <w:b w:val="0"/>
          <w:color w:val="auto"/>
          <w:spacing w:val="17"/>
          <w:kern w:val="2"/>
          <w:sz w:val="32"/>
          <w:szCs w:val="32"/>
          <w:highlight w:val="none"/>
          <w:u w:val="none"/>
          <w:lang w:val="en-US" w:eastAsia="zh-CN" w:bidi="ar-SA"/>
        </w:rPr>
        <w:t>个，淄博文旅头条号粉丝数23534个，快手粉丝数</w:t>
      </w:r>
      <w:r>
        <w:rPr>
          <w:rFonts w:hint="eastAsia" w:ascii="Times New Roman" w:hAnsi="Times New Roman" w:eastAsia="仿宋_GB2312" w:cs="Times New Roman"/>
          <w:b w:val="0"/>
          <w:color w:val="auto"/>
          <w:spacing w:val="17"/>
          <w:kern w:val="2"/>
          <w:sz w:val="32"/>
          <w:szCs w:val="32"/>
          <w:highlight w:val="none"/>
          <w:u w:val="none"/>
          <w:lang w:val="en-US" w:eastAsia="zh-CN" w:bidi="ar-SA"/>
        </w:rPr>
        <w:t>124000</w:t>
      </w:r>
      <w:r>
        <w:rPr>
          <w:rFonts w:hint="default" w:ascii="Times New Roman" w:hAnsi="Times New Roman" w:eastAsia="仿宋_GB2312" w:cs="Times New Roman"/>
          <w:b w:val="0"/>
          <w:color w:val="auto"/>
          <w:spacing w:val="17"/>
          <w:kern w:val="2"/>
          <w:sz w:val="32"/>
          <w:szCs w:val="32"/>
          <w:highlight w:val="none"/>
          <w:u w:val="none"/>
          <w:lang w:val="en-US" w:eastAsia="zh-CN" w:bidi="ar-SA"/>
        </w:rPr>
        <w:t>个。另外，我局在本单位418室设有政府信息公开查阅点，公民、法人或者其他组织可以到该查阅点查阅本机关主动公开的政府信息。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0"/>
        <w:jc w:val="both"/>
        <w:rPr>
          <w:rFonts w:hint="eastAsia" w:eastAsia="楷体_GB2312"/>
          <w:lang w:val="en-US" w:eastAsia="zh-CN"/>
        </w:rPr>
      </w:pPr>
      <w:r>
        <w:rPr>
          <w:rFonts w:hint="default" w:ascii="楷体_GB2312" w:hAnsi="Times New Roman" w:eastAsia="楷体_GB2312" w:cs="楷体_GB2312"/>
          <w:i w:val="0"/>
          <w:iCs w:val="0"/>
          <w:caps w:val="0"/>
          <w:color w:val="000000"/>
          <w:spacing w:val="0"/>
          <w:sz w:val="32"/>
          <w:szCs w:val="32"/>
          <w:shd w:val="clear" w:fill="FFFFFF"/>
        </w:rPr>
        <w:t>（五）</w:t>
      </w:r>
      <w:r>
        <w:rPr>
          <w:rFonts w:hint="eastAsia" w:ascii="楷体" w:hAnsi="楷体" w:eastAsia="楷体" w:cs="楷体"/>
          <w:i w:val="0"/>
          <w:iCs w:val="0"/>
          <w:caps w:val="0"/>
          <w:color w:val="000000"/>
          <w:spacing w:val="0"/>
          <w:sz w:val="32"/>
          <w:szCs w:val="32"/>
          <w:shd w:val="clear" w:fill="FFFFFF"/>
          <w:lang w:val="en-US" w:eastAsia="zh-CN"/>
        </w:rPr>
        <w:t>落实保障措施</w:t>
      </w:r>
      <w:r>
        <w:rPr>
          <w:rFonts w:hint="eastAsia" w:ascii="楷体" w:hAnsi="楷体" w:eastAsia="楷体" w:cs="楷体"/>
          <w:i w:val="0"/>
          <w:iCs w:val="0"/>
          <w:caps w:val="0"/>
          <w:color w:val="000000"/>
          <w:spacing w:val="0"/>
          <w:sz w:val="32"/>
          <w:szCs w:val="32"/>
          <w:shd w:val="clear" w:fill="FFFFFF"/>
        </w:rPr>
        <w:t>，</w:t>
      </w:r>
      <w:r>
        <w:rPr>
          <w:rFonts w:hint="eastAsia" w:ascii="楷体" w:hAnsi="楷体" w:eastAsia="楷体" w:cs="楷体"/>
          <w:i w:val="0"/>
          <w:iCs w:val="0"/>
          <w:caps w:val="0"/>
          <w:color w:val="000000"/>
          <w:spacing w:val="0"/>
          <w:sz w:val="32"/>
          <w:szCs w:val="32"/>
          <w:shd w:val="clear" w:fill="FFFFFF"/>
          <w:lang w:val="en-US" w:eastAsia="zh-CN"/>
        </w:rPr>
        <w:t>提升信息安全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1"/>
        <w:jc w:val="both"/>
        <w:textAlignment w:val="auto"/>
        <w:rPr>
          <w:rFonts w:hint="default" w:ascii="仿宋_GB2312" w:hAnsi="Times New Roman" w:eastAsia="仿宋_GB2312" w:cs="仿宋_GB2312"/>
          <w:i w:val="0"/>
          <w:iCs w:val="0"/>
          <w:caps w:val="0"/>
          <w:color w:val="000000"/>
          <w:spacing w:val="0"/>
          <w:sz w:val="32"/>
          <w:szCs w:val="32"/>
          <w:shd w:val="clear" w:fill="FFFFFF"/>
        </w:rPr>
      </w:pPr>
      <w:r>
        <w:rPr>
          <w:rFonts w:hint="eastAsia" w:ascii="Times New Roman" w:hAnsi="Times New Roman" w:eastAsia="仿宋_GB2312" w:cs="Times New Roman"/>
          <w:b w:val="0"/>
          <w:color w:val="auto"/>
          <w:spacing w:val="17"/>
          <w:kern w:val="2"/>
          <w:sz w:val="32"/>
          <w:szCs w:val="32"/>
          <w:highlight w:val="none"/>
          <w:u w:val="none"/>
          <w:lang w:val="en-US" w:eastAsia="zh-CN" w:bidi="ar-SA"/>
        </w:rPr>
        <w:t>一是把推动政务新媒体健康有序发展作为政务公开工作的重要内容，不断完善组织协调机制，加大统筹推进力度，确保责任到位、工作到位。明确分管负责人，统筹推动政务新媒体与政府网站整体协同发展。加强政务新媒体管理，提供必要经费保障，配齐配强工作人员，专岗专责，抓好工作落实。</w:t>
      </w:r>
      <w:r>
        <w:rPr>
          <w:rFonts w:hint="default" w:ascii="Times New Roman" w:hAnsi="Times New Roman" w:eastAsia="仿宋_GB2312" w:cs="Times New Roman"/>
          <w:b w:val="0"/>
          <w:color w:val="auto"/>
          <w:spacing w:val="17"/>
          <w:kern w:val="2"/>
          <w:sz w:val="32"/>
          <w:szCs w:val="32"/>
          <w:highlight w:val="none"/>
          <w:u w:val="none"/>
          <w:lang w:val="en-US" w:eastAsia="zh-CN" w:bidi="ar-SA"/>
        </w:rPr>
        <w:t>二是</w:t>
      </w:r>
      <w:r>
        <w:rPr>
          <w:rFonts w:hint="eastAsia" w:ascii="Times New Roman" w:hAnsi="Times New Roman" w:eastAsia="仿宋_GB2312" w:cs="Times New Roman"/>
          <w:b w:val="0"/>
          <w:color w:val="auto"/>
          <w:spacing w:val="17"/>
          <w:kern w:val="2"/>
          <w:sz w:val="32"/>
          <w:szCs w:val="32"/>
          <w:highlight w:val="none"/>
          <w:u w:val="none"/>
          <w:lang w:val="en-US" w:eastAsia="zh-CN" w:bidi="ar-SA"/>
        </w:rPr>
        <w:t>上半年</w:t>
      </w:r>
      <w:r>
        <w:rPr>
          <w:rFonts w:hint="default" w:ascii="Times New Roman" w:hAnsi="Times New Roman" w:eastAsia="仿宋_GB2312" w:cs="Times New Roman"/>
          <w:b w:val="0"/>
          <w:color w:val="auto"/>
          <w:spacing w:val="17"/>
          <w:kern w:val="2"/>
          <w:sz w:val="32"/>
          <w:szCs w:val="32"/>
          <w:highlight w:val="none"/>
          <w:u w:val="none"/>
          <w:lang w:val="en-US" w:eastAsia="zh-CN" w:bidi="ar-SA"/>
        </w:rPr>
        <w:t>制定202</w:t>
      </w:r>
      <w:r>
        <w:rPr>
          <w:rFonts w:hint="eastAsia" w:ascii="Times New Roman" w:hAnsi="Times New Roman" w:eastAsia="仿宋_GB2312" w:cs="Times New Roman"/>
          <w:b w:val="0"/>
          <w:color w:val="auto"/>
          <w:spacing w:val="17"/>
          <w:kern w:val="2"/>
          <w:sz w:val="32"/>
          <w:szCs w:val="32"/>
          <w:highlight w:val="none"/>
          <w:u w:val="none"/>
          <w:lang w:val="en-US" w:eastAsia="zh-CN" w:bidi="ar-SA"/>
        </w:rPr>
        <w:t>3</w:t>
      </w:r>
      <w:r>
        <w:rPr>
          <w:rFonts w:hint="default" w:ascii="Times New Roman" w:hAnsi="Times New Roman" w:eastAsia="仿宋_GB2312" w:cs="Times New Roman"/>
          <w:b w:val="0"/>
          <w:color w:val="auto"/>
          <w:spacing w:val="17"/>
          <w:kern w:val="2"/>
          <w:sz w:val="32"/>
          <w:szCs w:val="32"/>
          <w:highlight w:val="none"/>
          <w:u w:val="none"/>
          <w:lang w:val="en-US" w:eastAsia="zh-CN" w:bidi="ar-SA"/>
        </w:rPr>
        <w:t>年政务公开培训计划，组织</w:t>
      </w:r>
      <w:r>
        <w:rPr>
          <w:rFonts w:hint="eastAsia" w:ascii="Times New Roman" w:hAnsi="Times New Roman" w:eastAsia="仿宋_GB2312" w:cs="Times New Roman"/>
          <w:b w:val="0"/>
          <w:color w:val="auto"/>
          <w:spacing w:val="17"/>
          <w:kern w:val="2"/>
          <w:sz w:val="32"/>
          <w:szCs w:val="32"/>
          <w:highlight w:val="none"/>
          <w:u w:val="none"/>
          <w:lang w:val="en-US" w:eastAsia="zh-CN" w:bidi="ar-SA"/>
        </w:rPr>
        <w:t>各科室科长及工作负责人</w:t>
      </w:r>
      <w:r>
        <w:rPr>
          <w:rFonts w:hint="default" w:ascii="Times New Roman" w:hAnsi="Times New Roman" w:eastAsia="仿宋_GB2312" w:cs="Times New Roman"/>
          <w:b w:val="0"/>
          <w:color w:val="auto"/>
          <w:spacing w:val="17"/>
          <w:kern w:val="2"/>
          <w:sz w:val="32"/>
          <w:szCs w:val="32"/>
          <w:highlight w:val="none"/>
          <w:u w:val="none"/>
          <w:lang w:val="en-US" w:eastAsia="zh-CN" w:bidi="ar-SA"/>
        </w:rPr>
        <w:t>参加政务</w:t>
      </w:r>
      <w:r>
        <w:rPr>
          <w:rFonts w:hint="eastAsia" w:ascii="Times New Roman" w:hAnsi="Times New Roman" w:eastAsia="仿宋_GB2312" w:cs="Times New Roman"/>
          <w:b w:val="0"/>
          <w:color w:val="auto"/>
          <w:spacing w:val="17"/>
          <w:kern w:val="2"/>
          <w:sz w:val="32"/>
          <w:szCs w:val="32"/>
          <w:highlight w:val="none"/>
          <w:u w:val="none"/>
          <w:lang w:val="en-US" w:eastAsia="zh-CN" w:bidi="ar-SA"/>
        </w:rPr>
        <w:t>公开工作</w:t>
      </w:r>
      <w:r>
        <w:rPr>
          <w:rFonts w:hint="default" w:ascii="Times New Roman" w:hAnsi="Times New Roman" w:eastAsia="仿宋_GB2312" w:cs="Times New Roman"/>
          <w:b w:val="0"/>
          <w:color w:val="auto"/>
          <w:spacing w:val="17"/>
          <w:kern w:val="2"/>
          <w:sz w:val="32"/>
          <w:szCs w:val="32"/>
          <w:highlight w:val="none"/>
          <w:u w:val="none"/>
          <w:lang w:val="en-US" w:eastAsia="zh-CN" w:bidi="ar-SA"/>
        </w:rPr>
        <w:t>培训，不断提高工作人员的业务能力。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0"/>
        <w:jc w:val="both"/>
      </w:pPr>
      <w:r>
        <w:rPr>
          <w:rFonts w:hint="eastAsia" w:ascii="黑体" w:hAnsi="宋体" w:eastAsia="黑体" w:cs="黑体"/>
          <w:i w:val="0"/>
          <w:iCs w:val="0"/>
          <w:caps w:val="0"/>
          <w:color w:val="000000"/>
          <w:spacing w:val="0"/>
          <w:sz w:val="32"/>
          <w:szCs w:val="32"/>
          <w:shd w:val="clear" w:fill="FFFFFF"/>
        </w:rPr>
        <w:t>二、主动公开政府信息情况</w:t>
      </w:r>
    </w:p>
    <w:tbl>
      <w:tblPr>
        <w:tblStyle w:val="5"/>
        <w:tblW w:w="9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90"/>
        <w:gridCol w:w="2390"/>
        <w:gridCol w:w="2390"/>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rPr>
        <w:tc>
          <w:tcPr>
            <w:tcW w:w="956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信息内容</w:t>
            </w:r>
          </w:p>
        </w:tc>
        <w:tc>
          <w:tcPr>
            <w:tcW w:w="239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本年制发件数</w:t>
            </w:r>
          </w:p>
        </w:tc>
        <w:tc>
          <w:tcPr>
            <w:tcW w:w="239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本年废止件数</w:t>
            </w:r>
          </w:p>
        </w:tc>
        <w:tc>
          <w:tcPr>
            <w:tcW w:w="239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规章</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行政规范性文件</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239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95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信息内容</w:t>
            </w:r>
          </w:p>
        </w:tc>
        <w:tc>
          <w:tcPr>
            <w:tcW w:w="7170"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highlight w:val="none"/>
              </w:rPr>
            </w:pPr>
            <w:r>
              <w:rPr>
                <w:rFonts w:hint="eastAsia" w:ascii="宋体" w:hAnsi="宋体" w:eastAsia="宋体" w:cs="宋体"/>
                <w:caps w:val="0"/>
                <w:color w:val="000000"/>
                <w:spacing w:val="0"/>
                <w:sz w:val="20"/>
                <w:szCs w:val="20"/>
                <w:highlight w:val="none"/>
              </w:rPr>
              <w:t>行政许可</w:t>
            </w:r>
          </w:p>
        </w:tc>
        <w:tc>
          <w:tcPr>
            <w:tcW w:w="7170"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eastAsiaTheme="minorEastAsia"/>
                <w:highlight w:val="none"/>
                <w:lang w:eastAsia="zh-CN"/>
              </w:rPr>
            </w:pPr>
            <w:r>
              <w:rPr>
                <w:rFonts w:hint="eastAsia" w:ascii="Times New Roman" w:hAnsi="Times New Roman" w:cs="Times New Roman"/>
                <w:color w:val="000000"/>
                <w:sz w:val="24"/>
                <w:szCs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95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信息内容</w:t>
            </w:r>
          </w:p>
        </w:tc>
        <w:tc>
          <w:tcPr>
            <w:tcW w:w="7170" w:type="dxa"/>
            <w:gridSpan w:val="3"/>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highlight w:val="none"/>
              </w:rPr>
            </w:pPr>
            <w:r>
              <w:rPr>
                <w:rFonts w:hint="eastAsia" w:ascii="宋体" w:hAnsi="宋体" w:eastAsia="宋体" w:cs="宋体"/>
                <w:caps w:val="0"/>
                <w:color w:val="000000"/>
                <w:spacing w:val="0"/>
                <w:sz w:val="20"/>
                <w:szCs w:val="20"/>
                <w:highlight w:val="none"/>
              </w:rPr>
              <w:t>行政处罚</w:t>
            </w:r>
          </w:p>
        </w:tc>
        <w:tc>
          <w:tcPr>
            <w:tcW w:w="7170"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eastAsiaTheme="minorEastAsia"/>
                <w:highlight w:val="none"/>
                <w:lang w:eastAsia="zh-CN"/>
              </w:rPr>
            </w:pPr>
            <w:r>
              <w:rPr>
                <w:rFonts w:hint="eastAsia" w:ascii="Times New Roman" w:hAnsi="Times New Roman" w:eastAsia="宋体" w:cs="Times New Roman"/>
                <w:color w:val="000000"/>
                <w:sz w:val="24"/>
                <w:szCs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highlight w:val="none"/>
              </w:rPr>
            </w:pPr>
            <w:r>
              <w:rPr>
                <w:rFonts w:hint="eastAsia" w:ascii="宋体" w:hAnsi="宋体" w:eastAsia="宋体" w:cs="宋体"/>
                <w:caps w:val="0"/>
                <w:color w:val="000000"/>
                <w:spacing w:val="0"/>
                <w:sz w:val="20"/>
                <w:szCs w:val="20"/>
                <w:highlight w:val="none"/>
              </w:rPr>
              <w:t>行政强制</w:t>
            </w:r>
          </w:p>
        </w:tc>
        <w:tc>
          <w:tcPr>
            <w:tcW w:w="7170"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highlight w:val="none"/>
              </w:rPr>
            </w:pPr>
            <w:r>
              <w:rPr>
                <w:rFonts w:hint="default" w:ascii="Times New Roman" w:hAnsi="Times New Roman" w:cs="Times New Roman"/>
                <w:color w:val="00000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95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信息内容</w:t>
            </w:r>
          </w:p>
        </w:tc>
        <w:tc>
          <w:tcPr>
            <w:tcW w:w="7170"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239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行政事业性收费</w:t>
            </w:r>
          </w:p>
        </w:tc>
        <w:tc>
          <w:tcPr>
            <w:tcW w:w="7170"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1"/>
        <w:jc w:val="both"/>
      </w:pPr>
      <w:r>
        <w:rPr>
          <w:rFonts w:hint="eastAsia" w:ascii="黑体" w:hAnsi="宋体" w:eastAsia="黑体" w:cs="黑体"/>
          <w:i w:val="0"/>
          <w:iCs w:val="0"/>
          <w:caps w:val="0"/>
          <w:color w:val="000000"/>
          <w:spacing w:val="0"/>
          <w:sz w:val="32"/>
          <w:szCs w:val="32"/>
          <w:shd w:val="clear" w:fill="FFFFFF"/>
        </w:rPr>
        <w:t>三、收到和处理政府信息公开申请情况</w:t>
      </w:r>
    </w:p>
    <w:tbl>
      <w:tblPr>
        <w:tblStyle w:val="5"/>
        <w:tblW w:w="974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2"/>
        <w:gridCol w:w="956"/>
        <w:gridCol w:w="3377"/>
        <w:gridCol w:w="710"/>
        <w:gridCol w:w="710"/>
        <w:gridCol w:w="710"/>
        <w:gridCol w:w="710"/>
        <w:gridCol w:w="710"/>
        <w:gridCol w:w="710"/>
        <w:gridCol w:w="3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115" w:type="dxa"/>
            <w:gridSpan w:val="3"/>
            <w:vMerge w:val="restart"/>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ascii="楷体" w:hAnsi="楷体" w:eastAsia="楷体" w:cs="楷体"/>
                <w:caps w:val="0"/>
                <w:color w:val="000000"/>
                <w:spacing w:val="0"/>
                <w:sz w:val="20"/>
                <w:szCs w:val="20"/>
              </w:rPr>
              <w:t>（本列数据的勾稽关系为：第一项加第二项之和，等于第三项加第四项之和）</w:t>
            </w:r>
          </w:p>
        </w:tc>
        <w:tc>
          <w:tcPr>
            <w:tcW w:w="4631" w:type="dxa"/>
            <w:gridSpan w:val="7"/>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15"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710" w:type="dxa"/>
            <w:vMerge w:val="restart"/>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自然人</w:t>
            </w:r>
          </w:p>
        </w:tc>
        <w:tc>
          <w:tcPr>
            <w:tcW w:w="3550" w:type="dxa"/>
            <w:gridSpan w:val="5"/>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法人或其他组织</w:t>
            </w:r>
          </w:p>
        </w:tc>
        <w:tc>
          <w:tcPr>
            <w:tcW w:w="371" w:type="dxa"/>
            <w:vMerge w:val="restart"/>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15"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商业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企业</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科研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机构</w:t>
            </w:r>
          </w:p>
        </w:tc>
        <w:tc>
          <w:tcPr>
            <w:tcW w:w="71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社会公益组织</w:t>
            </w:r>
          </w:p>
        </w:tc>
        <w:tc>
          <w:tcPr>
            <w:tcW w:w="71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法律服务机构</w:t>
            </w:r>
          </w:p>
        </w:tc>
        <w:tc>
          <w:tcPr>
            <w:tcW w:w="71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其他</w:t>
            </w:r>
          </w:p>
        </w:tc>
        <w:tc>
          <w:tcPr>
            <w:tcW w:w="371" w:type="dxa"/>
            <w:vMerge w:val="continue"/>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15"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一、本年新收政府信息公开申请数量</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11</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eastAsiaTheme="minorEastAsia"/>
                <w:lang w:val="en-US" w:eastAsia="zh-CN"/>
              </w:rPr>
            </w:pPr>
            <w:r>
              <w:rPr>
                <w:rFonts w:hint="eastAsia"/>
                <w:lang w:val="en-US" w:eastAsia="zh-CN"/>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15"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二、上年结转政府信息公开申请数量</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restart"/>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三、本年度办理结果</w:t>
            </w:r>
          </w:p>
        </w:tc>
        <w:tc>
          <w:tcPr>
            <w:tcW w:w="4333"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（一）予以公开</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5</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eastAsiaTheme="minorEastAsia"/>
                <w:lang w:eastAsia="zh-CN"/>
              </w:rPr>
            </w:pPr>
            <w:r>
              <w:rPr>
                <w:rFonts w:hint="eastAsia" w:ascii="Times New Roman" w:hAnsi="Times New Roman" w:cs="Times New Roman"/>
                <w:color w:val="000000"/>
                <w:sz w:val="24"/>
                <w:szCs w:val="24"/>
                <w:lang w:val="en-US" w:eastAsia="zh-CN"/>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4333"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（二）部分公开</w:t>
            </w:r>
            <w:r>
              <w:rPr>
                <w:rFonts w:hint="eastAsia" w:ascii="楷体" w:hAnsi="楷体" w:eastAsia="楷体" w:cs="楷体"/>
                <w:caps w:val="0"/>
                <w:color w:val="000000"/>
                <w:spacing w:val="0"/>
                <w:sz w:val="20"/>
                <w:szCs w:val="20"/>
              </w:rPr>
              <w:t>（区分处理的，只计这一情形，不计其他情形）</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eastAsiaTheme="minorEastAsia"/>
                <w:lang w:eastAsia="zh-CN"/>
              </w:rPr>
            </w:pPr>
            <w:r>
              <w:rPr>
                <w:rFonts w:hint="eastAsia" w:ascii="Times New Roman" w:hAnsi="Times New Roman" w:cs="Times New Roman"/>
                <w:color w:val="000000"/>
                <w:sz w:val="24"/>
                <w:szCs w:val="24"/>
                <w:lang w:val="en-US" w:eastAsia="zh-CN"/>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eastAsiaTheme="minorEastAsia"/>
                <w:lang w:eastAsia="zh-CN"/>
              </w:rPr>
            </w:pPr>
            <w:r>
              <w:rPr>
                <w:rFonts w:hint="eastAsia" w:ascii="Times New Roman" w:hAnsi="Times New Roman"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（三）不予公开</w:t>
            </w: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1.</w:t>
            </w:r>
            <w:r>
              <w:rPr>
                <w:rFonts w:hint="eastAsia" w:ascii="宋体" w:hAnsi="宋体" w:eastAsia="宋体" w:cs="宋体"/>
                <w:caps w:val="0"/>
                <w:color w:val="000000"/>
                <w:spacing w:val="0"/>
                <w:sz w:val="20"/>
                <w:szCs w:val="20"/>
              </w:rPr>
              <w:t>属于国家秘密</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2.</w:t>
            </w:r>
            <w:r>
              <w:rPr>
                <w:rFonts w:hint="eastAsia" w:ascii="宋体" w:hAnsi="宋体" w:eastAsia="宋体" w:cs="宋体"/>
                <w:caps w:val="0"/>
                <w:color w:val="000000"/>
                <w:spacing w:val="0"/>
                <w:sz w:val="20"/>
                <w:szCs w:val="20"/>
              </w:rPr>
              <w:t>其他法律行政法规禁止公开</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3.</w:t>
            </w:r>
            <w:r>
              <w:rPr>
                <w:rFonts w:hint="eastAsia" w:ascii="宋体" w:hAnsi="宋体" w:eastAsia="宋体" w:cs="宋体"/>
                <w:caps w:val="0"/>
                <w:color w:val="000000"/>
                <w:spacing w:val="0"/>
                <w:sz w:val="20"/>
                <w:szCs w:val="20"/>
              </w:rPr>
              <w:t>危及</w:t>
            </w:r>
            <w:r>
              <w:rPr>
                <w:rFonts w:hint="default" w:ascii="Times New Roman" w:hAnsi="Times New Roman" w:cs="Times New Roman"/>
                <w:caps w:val="0"/>
                <w:color w:val="000000"/>
                <w:spacing w:val="0"/>
                <w:sz w:val="20"/>
                <w:szCs w:val="20"/>
              </w:rPr>
              <w:t>“</w:t>
            </w:r>
            <w:r>
              <w:rPr>
                <w:rFonts w:hint="eastAsia" w:ascii="宋体" w:hAnsi="宋体" w:eastAsia="宋体" w:cs="宋体"/>
                <w:caps w:val="0"/>
                <w:color w:val="000000"/>
                <w:spacing w:val="0"/>
                <w:sz w:val="20"/>
                <w:szCs w:val="20"/>
              </w:rPr>
              <w:t>三安全一稳定</w:t>
            </w:r>
            <w:r>
              <w:rPr>
                <w:rFonts w:hint="default" w:ascii="Times New Roman" w:hAnsi="Times New Roman" w:cs="Times New Roman"/>
                <w:caps w:val="0"/>
                <w:color w:val="000000"/>
                <w:spacing w:val="0"/>
                <w:sz w:val="20"/>
                <w:szCs w:val="20"/>
              </w:rPr>
              <w:t>”</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4.</w:t>
            </w:r>
            <w:r>
              <w:rPr>
                <w:rFonts w:hint="eastAsia" w:ascii="宋体" w:hAnsi="宋体" w:eastAsia="宋体" w:cs="宋体"/>
                <w:caps w:val="0"/>
                <w:color w:val="000000"/>
                <w:spacing w:val="0"/>
                <w:sz w:val="20"/>
                <w:szCs w:val="20"/>
              </w:rPr>
              <w:t>保护第三方合法权益</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5.</w:t>
            </w:r>
            <w:r>
              <w:rPr>
                <w:rFonts w:hint="eastAsia" w:ascii="宋体" w:hAnsi="宋体" w:eastAsia="宋体" w:cs="宋体"/>
                <w:caps w:val="0"/>
                <w:color w:val="000000"/>
                <w:spacing w:val="0"/>
                <w:sz w:val="20"/>
                <w:szCs w:val="20"/>
              </w:rPr>
              <w:t>属于三类内部事务信息</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6.</w:t>
            </w:r>
            <w:r>
              <w:rPr>
                <w:rFonts w:hint="eastAsia" w:ascii="宋体" w:hAnsi="宋体" w:eastAsia="宋体" w:cs="宋体"/>
                <w:caps w:val="0"/>
                <w:color w:val="000000"/>
                <w:spacing w:val="0"/>
                <w:sz w:val="20"/>
                <w:szCs w:val="20"/>
              </w:rPr>
              <w:t>属于四类过程性信息</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7.</w:t>
            </w:r>
            <w:r>
              <w:rPr>
                <w:rFonts w:hint="eastAsia" w:ascii="宋体" w:hAnsi="宋体" w:eastAsia="宋体" w:cs="宋体"/>
                <w:caps w:val="0"/>
                <w:color w:val="000000"/>
                <w:spacing w:val="0"/>
                <w:sz w:val="20"/>
                <w:szCs w:val="20"/>
              </w:rPr>
              <w:t>属于行政执法案卷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8.</w:t>
            </w:r>
            <w:r>
              <w:rPr>
                <w:rFonts w:hint="eastAsia" w:ascii="宋体" w:hAnsi="宋体" w:eastAsia="宋体" w:cs="宋体"/>
                <w:caps w:val="0"/>
                <w:color w:val="000000"/>
                <w:spacing w:val="0"/>
                <w:sz w:val="20"/>
                <w:szCs w:val="20"/>
              </w:rPr>
              <w:t>属于行政查询事项</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（四）无法提供</w:t>
            </w: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1.</w:t>
            </w:r>
            <w:r>
              <w:rPr>
                <w:rFonts w:hint="eastAsia" w:ascii="宋体" w:hAnsi="宋体" w:eastAsia="宋体" w:cs="宋体"/>
                <w:caps w:val="0"/>
                <w:color w:val="000000"/>
                <w:spacing w:val="0"/>
                <w:sz w:val="20"/>
                <w:szCs w:val="20"/>
              </w:rPr>
              <w:t>本机关不掌握相关政府信息</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3</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2.</w:t>
            </w:r>
            <w:r>
              <w:rPr>
                <w:rFonts w:hint="eastAsia" w:ascii="宋体" w:hAnsi="宋体" w:eastAsia="宋体" w:cs="宋体"/>
                <w:caps w:val="0"/>
                <w:color w:val="000000"/>
                <w:spacing w:val="0"/>
                <w:sz w:val="20"/>
                <w:szCs w:val="20"/>
              </w:rPr>
              <w:t>没有现成信息需要另行制作</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3.</w:t>
            </w:r>
            <w:r>
              <w:rPr>
                <w:rFonts w:hint="eastAsia" w:ascii="宋体" w:hAnsi="宋体" w:eastAsia="宋体" w:cs="宋体"/>
                <w:caps w:val="0"/>
                <w:color w:val="000000"/>
                <w:spacing w:val="0"/>
                <w:sz w:val="20"/>
                <w:szCs w:val="20"/>
              </w:rPr>
              <w:t>补正后申请内容仍不明确</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（五）不予处理</w:t>
            </w: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1.</w:t>
            </w:r>
            <w:r>
              <w:rPr>
                <w:rFonts w:hint="eastAsia" w:ascii="宋体" w:hAnsi="宋体" w:eastAsia="宋体" w:cs="宋体"/>
                <w:caps w:val="0"/>
                <w:color w:val="000000"/>
                <w:spacing w:val="0"/>
                <w:sz w:val="20"/>
                <w:szCs w:val="20"/>
              </w:rPr>
              <w:t>信访举报投诉类申请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2.</w:t>
            </w:r>
            <w:r>
              <w:rPr>
                <w:rFonts w:hint="eastAsia" w:ascii="宋体" w:hAnsi="宋体" w:eastAsia="宋体" w:cs="宋体"/>
                <w:caps w:val="0"/>
                <w:color w:val="000000"/>
                <w:spacing w:val="0"/>
                <w:sz w:val="20"/>
                <w:szCs w:val="20"/>
              </w:rPr>
              <w:t>重复申请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3.</w:t>
            </w:r>
            <w:r>
              <w:rPr>
                <w:rFonts w:hint="eastAsia" w:ascii="宋体" w:hAnsi="宋体" w:eastAsia="宋体" w:cs="宋体"/>
                <w:caps w:val="0"/>
                <w:color w:val="000000"/>
                <w:spacing w:val="0"/>
                <w:sz w:val="20"/>
                <w:szCs w:val="20"/>
              </w:rPr>
              <w:t>要求提供公开出版物</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4.</w:t>
            </w:r>
            <w:r>
              <w:rPr>
                <w:rFonts w:hint="eastAsia" w:ascii="宋体" w:hAnsi="宋体" w:eastAsia="宋体" w:cs="宋体"/>
                <w:caps w:val="0"/>
                <w:color w:val="000000"/>
                <w:spacing w:val="0"/>
                <w:sz w:val="20"/>
                <w:szCs w:val="20"/>
              </w:rPr>
              <w:t>无正当理由大量反复申请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trPr>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default" w:ascii="Times New Roman" w:hAnsi="Times New Roman" w:cs="Times New Roman"/>
                <w:caps w:val="0"/>
                <w:color w:val="000000"/>
                <w:spacing w:val="0"/>
                <w:sz w:val="20"/>
                <w:szCs w:val="20"/>
              </w:rPr>
              <w:t>5.</w:t>
            </w:r>
            <w:r>
              <w:rPr>
                <w:rFonts w:hint="eastAsia" w:ascii="宋体" w:hAnsi="宋体" w:eastAsia="宋体" w:cs="宋体"/>
                <w:caps w:val="0"/>
                <w:color w:val="000000"/>
                <w:spacing w:val="0"/>
                <w:sz w:val="20"/>
                <w:szCs w:val="20"/>
              </w:rPr>
              <w:t>要求行政机关确认或重新出具已获取信息</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eastAsia" w:ascii="宋体" w:hAnsi="宋体" w:eastAsia="宋体" w:cs="宋体"/>
                <w:caps w:val="0"/>
                <w:color w:val="000000"/>
                <w:spacing w:val="0"/>
                <w:sz w:val="20"/>
                <w:szCs w:val="20"/>
              </w:rPr>
              <w:t>（六）其他处理</w:t>
            </w:r>
          </w:p>
        </w:tc>
        <w:tc>
          <w:tcPr>
            <w:tcW w:w="337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default" w:ascii="Times New Roman" w:hAnsi="Times New Roman" w:cs="Times New Roman"/>
                <w:caps w:val="0"/>
                <w:color w:val="000000"/>
                <w:spacing w:val="0"/>
                <w:sz w:val="20"/>
                <w:szCs w:val="20"/>
              </w:rPr>
              <w:t>1.</w:t>
            </w:r>
            <w:r>
              <w:rPr>
                <w:rFonts w:hint="eastAsia" w:ascii="宋体" w:hAnsi="宋体" w:eastAsia="宋体" w:cs="宋体"/>
                <w:caps w:val="0"/>
                <w:color w:val="000000"/>
                <w:spacing w:val="0"/>
                <w:sz w:val="20"/>
                <w:szCs w:val="20"/>
              </w:rPr>
              <w:t>申请人无正当理由逾期不补正、行政机关不再处理其政府信息公开申请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pPr>
            <w:r>
              <w:rPr>
                <w:rFonts w:hint="default" w:ascii="Times New Roman" w:hAnsi="Times New Roman" w:cs="Times New Roman"/>
                <w:caps w:val="0"/>
                <w:color w:val="000000"/>
                <w:spacing w:val="0"/>
                <w:sz w:val="20"/>
                <w:szCs w:val="20"/>
              </w:rPr>
              <w:t>2.</w:t>
            </w:r>
            <w:r>
              <w:rPr>
                <w:rFonts w:hint="eastAsia" w:ascii="宋体" w:hAnsi="宋体" w:eastAsia="宋体" w:cs="宋体"/>
                <w:caps w:val="0"/>
                <w:color w:val="000000"/>
                <w:spacing w:val="0"/>
                <w:sz w:val="20"/>
                <w:szCs w:val="20"/>
              </w:rPr>
              <w:t>申请人逾期未按收费通知要求缴纳费用、行政机关不再处理其政府信息公开申请</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956"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337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pPr>
            <w:r>
              <w:rPr>
                <w:rFonts w:hint="default" w:ascii="Times New Roman" w:hAnsi="Times New Roman" w:cs="Times New Roman"/>
                <w:caps w:val="0"/>
                <w:color w:val="000000"/>
                <w:spacing w:val="0"/>
                <w:sz w:val="20"/>
                <w:szCs w:val="20"/>
              </w:rPr>
              <w:t>3.</w:t>
            </w:r>
            <w:r>
              <w:rPr>
                <w:rFonts w:hint="eastAsia" w:ascii="宋体" w:hAnsi="宋体" w:eastAsia="宋体" w:cs="宋体"/>
                <w:caps w:val="0"/>
                <w:color w:val="000000"/>
                <w:spacing w:val="0"/>
                <w:sz w:val="20"/>
                <w:szCs w:val="20"/>
              </w:rPr>
              <w:t>其他</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3</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eastAsiaTheme="minorEastAsia"/>
                <w:lang w:eastAsia="zh-CN"/>
              </w:rPr>
            </w:pPr>
            <w:r>
              <w:rPr>
                <w:rFonts w:hint="eastAsia" w:ascii="Times New Roman" w:hAnsi="Times New Roman" w:cs="Times New Roman"/>
                <w:color w:val="000000"/>
                <w:sz w:val="24"/>
                <w:szCs w:val="24"/>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rPr>
                <w:rFonts w:hint="eastAsia" w:ascii="宋体"/>
                <w:sz w:val="24"/>
                <w:szCs w:val="24"/>
              </w:rPr>
            </w:pPr>
          </w:p>
        </w:tc>
        <w:tc>
          <w:tcPr>
            <w:tcW w:w="4333"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1"/>
                <w:szCs w:val="21"/>
              </w:rPr>
              <w:t>（七）总计</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11</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eastAsiaTheme="minorEastAsia"/>
                <w:lang w:val="en-US" w:eastAsia="zh-CN"/>
              </w:rPr>
            </w:pPr>
            <w:r>
              <w:rPr>
                <w:rFonts w:hint="eastAsia"/>
                <w:lang w:val="en-US" w:eastAsia="zh-CN"/>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115"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1"/>
                <w:szCs w:val="21"/>
              </w:rPr>
              <w:t>四、结转下年度继续办理</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71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c>
          <w:tcPr>
            <w:tcW w:w="3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olor w:val="000000"/>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1"/>
        <w:jc w:val="both"/>
      </w:pPr>
      <w:r>
        <w:rPr>
          <w:rFonts w:hint="eastAsia" w:ascii="黑体" w:hAnsi="宋体" w:eastAsia="黑体" w:cs="黑体"/>
          <w:i w:val="0"/>
          <w:iCs w:val="0"/>
          <w:caps w:val="0"/>
          <w:color w:val="000000"/>
          <w:spacing w:val="0"/>
          <w:sz w:val="32"/>
          <w:szCs w:val="32"/>
          <w:shd w:val="clear" w:fill="FFFFFF"/>
        </w:rPr>
        <w:t>四、因政府信息公开工作被申请行政复议、提起行政诉讼情况</w:t>
      </w:r>
    </w:p>
    <w:tbl>
      <w:tblPr>
        <w:tblStyle w:val="5"/>
        <w:tblW w:w="973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210"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行政复议</w:t>
            </w:r>
          </w:p>
        </w:tc>
        <w:tc>
          <w:tcPr>
            <w:tcW w:w="6528"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结果维持</w:t>
            </w:r>
          </w:p>
        </w:tc>
        <w:tc>
          <w:tcPr>
            <w:tcW w:w="64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结果</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纠正</w:t>
            </w:r>
          </w:p>
        </w:tc>
        <w:tc>
          <w:tcPr>
            <w:tcW w:w="642"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其他</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结果</w:t>
            </w:r>
          </w:p>
        </w:tc>
        <w:tc>
          <w:tcPr>
            <w:tcW w:w="642"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尚未</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审结</w:t>
            </w:r>
          </w:p>
        </w:tc>
        <w:tc>
          <w:tcPr>
            <w:tcW w:w="642"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总计</w:t>
            </w:r>
          </w:p>
        </w:tc>
        <w:tc>
          <w:tcPr>
            <w:tcW w:w="3213"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未经复议直接起诉</w:t>
            </w:r>
          </w:p>
        </w:tc>
        <w:tc>
          <w:tcPr>
            <w:tcW w:w="3315"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结果</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维持</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结果</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纠正</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其他</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结果</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尚未</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审结</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总计</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结果</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维持</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结果</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纠正</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其他</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结果</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尚未</w:t>
            </w:r>
            <w:r>
              <w:rPr>
                <w:rFonts w:hint="default" w:ascii="Times New Roman" w:hAnsi="Times New Roman" w:cs="Times New Roman"/>
                <w:caps w:val="0"/>
                <w:color w:val="000000"/>
                <w:spacing w:val="0"/>
                <w:sz w:val="20"/>
                <w:szCs w:val="20"/>
              </w:rPr>
              <w:br w:type="textWrapping"/>
            </w:r>
            <w:r>
              <w:rPr>
                <w:rFonts w:hint="eastAsia" w:ascii="宋体" w:hAnsi="宋体" w:eastAsia="宋体" w:cs="宋体"/>
                <w:caps w:val="0"/>
                <w:color w:val="000000"/>
                <w:spacing w:val="0"/>
                <w:sz w:val="20"/>
                <w:szCs w:val="20"/>
              </w:rPr>
              <w:t>审结</w:t>
            </w:r>
          </w:p>
        </w:tc>
        <w:tc>
          <w:tcPr>
            <w:tcW w:w="7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caps w:val="0"/>
                <w:color w:val="000000"/>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trPr>
        <w:tc>
          <w:tcPr>
            <w:tcW w:w="6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default" w:ascii="Times New Roman" w:hAnsi="Times New Roman" w:cs="Times New Roman"/>
                <w:caps w:val="0"/>
                <w:color w:val="000000"/>
                <w:spacing w:val="0"/>
                <w:sz w:val="20"/>
                <w:szCs w:val="20"/>
              </w:rPr>
              <w:t>0</w:t>
            </w:r>
          </w:p>
        </w:tc>
        <w:tc>
          <w:tcPr>
            <w:tcW w:w="7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color w:val="000000"/>
                <w:spacing w:val="0"/>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0"/>
        <w:jc w:val="both"/>
      </w:pPr>
      <w:r>
        <w:rPr>
          <w:rFonts w:hint="eastAsia" w:ascii="黑体" w:hAnsi="宋体" w:eastAsia="黑体" w:cs="黑体"/>
          <w:i w:val="0"/>
          <w:iCs w:val="0"/>
          <w:caps w:val="0"/>
          <w:color w:val="000000"/>
          <w:spacing w:val="0"/>
          <w:sz w:val="32"/>
          <w:szCs w:val="32"/>
          <w:shd w:val="clear" w:fill="FFFFFF"/>
        </w:rPr>
        <w:t>五、政府信息公开工作存在的主要问题及改进情况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1"/>
        <w:jc w:val="both"/>
        <w:textAlignment w:val="auto"/>
        <w:rPr>
          <w:rFonts w:hint="eastAsia" w:ascii="仿宋_GB2312" w:hAnsi="Times New Roman" w:eastAsia="仿宋_GB2312" w:cs="仿宋_GB2312"/>
          <w:i w:val="0"/>
          <w:iCs w:val="0"/>
          <w:caps w:val="0"/>
          <w:color w:val="000000"/>
          <w:spacing w:val="0"/>
          <w:sz w:val="32"/>
          <w:szCs w:val="32"/>
          <w:highlight w:val="none"/>
          <w:shd w:val="clear" w:fill="FFFFFF"/>
          <w:lang w:val="en-US" w:eastAsia="zh-CN"/>
        </w:rPr>
      </w:pPr>
      <w:r>
        <w:rPr>
          <w:rFonts w:hint="default" w:ascii="仿宋_GB2312" w:hAnsi="Times New Roman" w:eastAsia="仿宋_GB2312" w:cs="仿宋_GB2312"/>
          <w:i w:val="0"/>
          <w:iCs w:val="0"/>
          <w:caps w:val="0"/>
          <w:color w:val="000000"/>
          <w:spacing w:val="0"/>
          <w:sz w:val="32"/>
          <w:szCs w:val="32"/>
          <w:highlight w:val="none"/>
          <w:shd w:val="clear" w:fill="FFFFFF"/>
          <w:lang w:val="en-US" w:eastAsia="zh-CN"/>
        </w:rPr>
        <w:t>存在问题:</w:t>
      </w:r>
      <w:r>
        <w:rPr>
          <w:rFonts w:hint="eastAsia" w:ascii="仿宋_GB2312" w:hAnsi="Times New Roman" w:eastAsia="仿宋_GB2312" w:cs="仿宋_GB2312"/>
          <w:i w:val="0"/>
          <w:iCs w:val="0"/>
          <w:caps w:val="0"/>
          <w:color w:val="000000"/>
          <w:spacing w:val="0"/>
          <w:sz w:val="32"/>
          <w:szCs w:val="32"/>
          <w:highlight w:val="none"/>
          <w:shd w:val="clear" w:fill="FFFFFF"/>
          <w:lang w:val="en-US" w:eastAsia="zh-CN"/>
        </w:rPr>
        <w:t>一是业务能力水平有待提高。信息公开范围不够全面，公开的信息质量也不高。政府信息公开机制不够完善，政府信息公开工作缺乏有效的管理。二是政务公开工作人员对业务熟悉度不够，政策把握能力不强，缺乏常态化的业务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1"/>
        <w:jc w:val="both"/>
        <w:textAlignment w:val="auto"/>
        <w:rPr>
          <w:rFonts w:hint="eastAsia" w:ascii="仿宋_GB2312" w:hAnsi="Times New Roman" w:eastAsia="仿宋_GB2312" w:cs="仿宋_GB2312"/>
          <w:i w:val="0"/>
          <w:iCs w:val="0"/>
          <w:caps w:val="0"/>
          <w:color w:val="000000"/>
          <w:spacing w:val="0"/>
          <w:sz w:val="32"/>
          <w:szCs w:val="32"/>
          <w:highlight w:val="none"/>
          <w:shd w:val="clear" w:fill="FFFFFF"/>
          <w:lang w:val="en-US" w:eastAsia="zh-CN"/>
        </w:rPr>
      </w:pPr>
      <w:r>
        <w:rPr>
          <w:rFonts w:hint="default" w:ascii="仿宋_GB2312" w:hAnsi="Times New Roman" w:eastAsia="仿宋_GB2312" w:cs="仿宋_GB2312"/>
          <w:i w:val="0"/>
          <w:iCs w:val="0"/>
          <w:caps w:val="0"/>
          <w:color w:val="000000"/>
          <w:spacing w:val="0"/>
          <w:sz w:val="32"/>
          <w:szCs w:val="32"/>
          <w:highlight w:val="none"/>
          <w:shd w:val="clear" w:fill="FFFFFF"/>
          <w:lang w:val="en-US" w:eastAsia="zh-CN"/>
        </w:rPr>
        <w:t>改进情况:</w:t>
      </w:r>
      <w:r>
        <w:rPr>
          <w:rFonts w:hint="eastAsia" w:ascii="仿宋_GB2312" w:hAnsi="Times New Roman" w:eastAsia="仿宋_GB2312" w:cs="仿宋_GB2312"/>
          <w:i w:val="0"/>
          <w:iCs w:val="0"/>
          <w:caps w:val="0"/>
          <w:color w:val="000000"/>
          <w:spacing w:val="0"/>
          <w:sz w:val="32"/>
          <w:szCs w:val="32"/>
          <w:highlight w:val="none"/>
          <w:shd w:val="clear" w:fill="FFFFFF"/>
          <w:lang w:val="en-US" w:eastAsia="zh-CN"/>
        </w:rPr>
        <w:t>一是强化认识，规范程序。不断加强政务公开工作制度建设，严格规范工作流程，创新工作方式，提升政务公开信息质量，使政务公开工作在制度化、规范化方面有新的突破。二是加强培训，提升业务水平。积极开展政务公开业务培训，组织相关工作人员参加业务培训，提高政策把握、解疑释惑和回应引导能力，努力提升业务水平和问题处置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640"/>
        <w:jc w:val="both"/>
      </w:pPr>
      <w:r>
        <w:rPr>
          <w:rFonts w:hint="eastAsia" w:ascii="黑体" w:hAnsi="宋体" w:eastAsia="黑体" w:cs="黑体"/>
          <w:i w:val="0"/>
          <w:iCs w:val="0"/>
          <w:caps w:val="0"/>
          <w:color w:val="000000"/>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both"/>
      </w:pPr>
      <w:r>
        <w:rPr>
          <w:rFonts w:hint="default" w:ascii="楷体_GB2312" w:hAnsi="微软雅黑" w:eastAsia="楷体_GB2312" w:cs="楷体_GB2312"/>
          <w:i w:val="0"/>
          <w:iCs w:val="0"/>
          <w:caps w:val="0"/>
          <w:color w:val="000000"/>
          <w:spacing w:val="0"/>
          <w:sz w:val="32"/>
          <w:szCs w:val="32"/>
          <w:shd w:val="clear" w:fill="FFFFFF"/>
        </w:rPr>
        <w:t>（一）依申请公开信息处理费收费情况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both"/>
      </w:pPr>
      <w:r>
        <w:rPr>
          <w:rFonts w:hint="default" w:ascii="Times New Roman" w:hAnsi="Times New Roman" w:eastAsia="微软雅黑" w:cs="Times New Roman"/>
          <w:i w:val="0"/>
          <w:iCs w:val="0"/>
          <w:caps w:val="0"/>
          <w:color w:val="000000"/>
          <w:spacing w:val="0"/>
          <w:sz w:val="32"/>
          <w:szCs w:val="32"/>
          <w:shd w:val="clear" w:fill="FFFFFF"/>
        </w:rPr>
        <w:t>202</w:t>
      </w:r>
      <w:r>
        <w:rPr>
          <w:rFonts w:hint="eastAsia" w:ascii="Times New Roman" w:hAnsi="Times New Roman" w:eastAsia="微软雅黑" w:cs="Times New Roman"/>
          <w:i w:val="0"/>
          <w:iCs w:val="0"/>
          <w:caps w:val="0"/>
          <w:color w:val="000000"/>
          <w:spacing w:val="0"/>
          <w:sz w:val="32"/>
          <w:szCs w:val="32"/>
          <w:shd w:val="clear" w:fill="FFFFFF"/>
          <w:lang w:val="en-US" w:eastAsia="zh-CN"/>
        </w:rPr>
        <w:t>3</w:t>
      </w:r>
      <w:r>
        <w:rPr>
          <w:rFonts w:hint="default" w:ascii="仿宋_GB2312" w:hAnsi="Times New Roman" w:eastAsia="仿宋_GB2312" w:cs="仿宋_GB2312"/>
          <w:i w:val="0"/>
          <w:iCs w:val="0"/>
          <w:caps w:val="0"/>
          <w:color w:val="000000"/>
          <w:spacing w:val="0"/>
          <w:sz w:val="32"/>
          <w:szCs w:val="32"/>
          <w:shd w:val="clear" w:fill="FFFFFF"/>
        </w:rPr>
        <w:t>年，未收取</w:t>
      </w:r>
      <w:r>
        <w:rPr>
          <w:rFonts w:hint="default" w:ascii="仿宋_GB2312" w:hAnsi="微软雅黑" w:eastAsia="仿宋_GB2312" w:cs="仿宋_GB2312"/>
          <w:i w:val="0"/>
          <w:iCs w:val="0"/>
          <w:caps w:val="0"/>
          <w:color w:val="000000"/>
          <w:spacing w:val="0"/>
          <w:sz w:val="32"/>
          <w:szCs w:val="32"/>
          <w:shd w:val="clear" w:fill="FFFFFF"/>
        </w:rPr>
        <w:t>依申请公开</w:t>
      </w:r>
      <w:r>
        <w:rPr>
          <w:rFonts w:hint="default" w:ascii="仿宋_GB2312" w:hAnsi="Times New Roman" w:eastAsia="仿宋_GB2312" w:cs="仿宋_GB2312"/>
          <w:i w:val="0"/>
          <w:iCs w:val="0"/>
          <w:caps w:val="0"/>
          <w:color w:val="000000"/>
          <w:spacing w:val="0"/>
          <w:sz w:val="32"/>
          <w:szCs w:val="32"/>
          <w:shd w:val="clear" w:fill="FFFFFF"/>
        </w:rPr>
        <w:t>信息处理费。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both"/>
      </w:pPr>
      <w:r>
        <w:rPr>
          <w:rFonts w:hint="default" w:ascii="楷体_GB2312" w:hAnsi="微软雅黑" w:eastAsia="楷体_GB2312" w:cs="楷体_GB2312"/>
          <w:i w:val="0"/>
          <w:iCs w:val="0"/>
          <w:caps w:val="0"/>
          <w:color w:val="000000"/>
          <w:spacing w:val="0"/>
          <w:sz w:val="32"/>
          <w:szCs w:val="32"/>
          <w:shd w:val="clear" w:fill="FFFFFF"/>
        </w:rPr>
        <w:t>（二）本年度建议提案办理情况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641"/>
        <w:jc w:val="both"/>
        <w:textAlignment w:val="auto"/>
      </w:pPr>
      <w:r>
        <w:rPr>
          <w:rFonts w:hint="default" w:ascii="Times New Roman" w:hAnsi="Times New Roman" w:eastAsia="微软雅黑" w:cs="Times New Roman"/>
          <w:i w:val="0"/>
          <w:iCs w:val="0"/>
          <w:caps w:val="0"/>
          <w:color w:val="000000"/>
          <w:spacing w:val="0"/>
          <w:sz w:val="32"/>
          <w:szCs w:val="32"/>
          <w:shd w:val="clear" w:fill="FFFFFF"/>
        </w:rPr>
        <w:t>202</w:t>
      </w:r>
      <w:r>
        <w:rPr>
          <w:rFonts w:hint="eastAsia" w:ascii="Times New Roman" w:hAnsi="Times New Roman" w:eastAsia="微软雅黑" w:cs="Times New Roman"/>
          <w:i w:val="0"/>
          <w:iCs w:val="0"/>
          <w:caps w:val="0"/>
          <w:color w:val="000000"/>
          <w:spacing w:val="0"/>
          <w:sz w:val="32"/>
          <w:szCs w:val="32"/>
          <w:shd w:val="clear" w:fill="FFFFFF"/>
          <w:lang w:val="en-US" w:eastAsia="zh-CN"/>
        </w:rPr>
        <w:t>3</w:t>
      </w:r>
      <w:r>
        <w:rPr>
          <w:rFonts w:hint="default" w:ascii="仿宋_GB2312" w:hAnsi="Times New Roman" w:eastAsia="仿宋_GB2312" w:cs="仿宋_GB2312"/>
          <w:i w:val="0"/>
          <w:iCs w:val="0"/>
          <w:caps w:val="0"/>
          <w:color w:val="000000"/>
          <w:spacing w:val="0"/>
          <w:sz w:val="32"/>
          <w:szCs w:val="32"/>
          <w:shd w:val="clear" w:fill="FFFFFF"/>
        </w:rPr>
        <w:t>年，我局承</w:t>
      </w:r>
      <w:r>
        <w:rPr>
          <w:rFonts w:hint="default" w:ascii="仿宋_GB2312" w:hAnsi="Times New Roman" w:eastAsia="仿宋_GB2312" w:cs="仿宋_GB2312"/>
          <w:i w:val="0"/>
          <w:iCs w:val="0"/>
          <w:caps w:val="0"/>
          <w:color w:val="000000"/>
          <w:spacing w:val="0"/>
          <w:sz w:val="32"/>
          <w:szCs w:val="32"/>
          <w:highlight w:val="none"/>
          <w:shd w:val="clear" w:fill="FFFFFF"/>
        </w:rPr>
        <w:t>办人大代表建议</w:t>
      </w:r>
      <w:r>
        <w:rPr>
          <w:rFonts w:hint="eastAsia" w:ascii="仿宋_GB2312" w:hAnsi="Times New Roman" w:eastAsia="仿宋_GB2312" w:cs="仿宋_GB2312"/>
          <w:i w:val="0"/>
          <w:iCs w:val="0"/>
          <w:caps w:val="0"/>
          <w:color w:val="000000"/>
          <w:spacing w:val="0"/>
          <w:sz w:val="32"/>
          <w:szCs w:val="32"/>
          <w:highlight w:val="none"/>
          <w:shd w:val="clear" w:fill="FFFFFF"/>
          <w:lang w:val="en-US" w:eastAsia="zh-CN"/>
        </w:rPr>
        <w:t>10</w:t>
      </w:r>
      <w:r>
        <w:rPr>
          <w:rFonts w:hint="default" w:ascii="仿宋_GB2312" w:hAnsi="Times New Roman" w:eastAsia="仿宋_GB2312" w:cs="仿宋_GB2312"/>
          <w:i w:val="0"/>
          <w:iCs w:val="0"/>
          <w:caps w:val="0"/>
          <w:color w:val="000000"/>
          <w:spacing w:val="0"/>
          <w:sz w:val="32"/>
          <w:szCs w:val="32"/>
          <w:highlight w:val="none"/>
          <w:shd w:val="clear" w:fill="FFFFFF"/>
        </w:rPr>
        <w:t>件，政协委员提案</w:t>
      </w:r>
      <w:r>
        <w:rPr>
          <w:rFonts w:hint="eastAsia" w:ascii="仿宋_GB2312" w:hAnsi="Times New Roman" w:eastAsia="仿宋_GB2312" w:cs="仿宋_GB2312"/>
          <w:i w:val="0"/>
          <w:iCs w:val="0"/>
          <w:caps w:val="0"/>
          <w:color w:val="000000"/>
          <w:spacing w:val="0"/>
          <w:sz w:val="32"/>
          <w:szCs w:val="32"/>
          <w:highlight w:val="none"/>
          <w:shd w:val="clear" w:fill="FFFFFF"/>
          <w:lang w:val="en-US" w:eastAsia="zh-CN"/>
        </w:rPr>
        <w:t>36</w:t>
      </w:r>
      <w:r>
        <w:rPr>
          <w:rFonts w:hint="default" w:ascii="仿宋_GB2312" w:hAnsi="Times New Roman" w:eastAsia="仿宋_GB2312" w:cs="仿宋_GB2312"/>
          <w:i w:val="0"/>
          <w:iCs w:val="0"/>
          <w:caps w:val="0"/>
          <w:color w:val="000000"/>
          <w:spacing w:val="0"/>
          <w:sz w:val="32"/>
          <w:szCs w:val="32"/>
          <w:highlight w:val="none"/>
          <w:shd w:val="clear" w:fill="FFFFFF"/>
        </w:rPr>
        <w:t>件，所有</w:t>
      </w:r>
      <w:r>
        <w:rPr>
          <w:rFonts w:hint="default" w:ascii="仿宋_GB2312" w:hAnsi="Times New Roman" w:eastAsia="仿宋_GB2312" w:cs="仿宋_GB2312"/>
          <w:i w:val="0"/>
          <w:iCs w:val="0"/>
          <w:caps w:val="0"/>
          <w:color w:val="000000"/>
          <w:spacing w:val="0"/>
          <w:sz w:val="32"/>
          <w:szCs w:val="32"/>
          <w:shd w:val="clear" w:fill="FFFFFF"/>
        </w:rPr>
        <w:t>建议提案均按时办结。同时对人大代表建议和政协委员提案的内容和复文及办理结果于办结后</w:t>
      </w:r>
      <w:r>
        <w:rPr>
          <w:rFonts w:hint="default" w:ascii="Times New Roman" w:hAnsi="Times New Roman" w:eastAsia="微软雅黑" w:cs="Times New Roman"/>
          <w:i w:val="0"/>
          <w:iCs w:val="0"/>
          <w:caps w:val="0"/>
          <w:color w:val="000000"/>
          <w:spacing w:val="0"/>
          <w:sz w:val="32"/>
          <w:szCs w:val="32"/>
          <w:shd w:val="clear" w:fill="FFFFFF"/>
        </w:rPr>
        <w:t>20</w:t>
      </w:r>
      <w:r>
        <w:rPr>
          <w:rFonts w:hint="default" w:ascii="仿宋_GB2312" w:hAnsi="Times New Roman" w:eastAsia="仿宋_GB2312" w:cs="仿宋_GB2312"/>
          <w:i w:val="0"/>
          <w:iCs w:val="0"/>
          <w:caps w:val="0"/>
          <w:color w:val="000000"/>
          <w:spacing w:val="0"/>
          <w:sz w:val="32"/>
          <w:szCs w:val="32"/>
          <w:shd w:val="clear" w:fill="FFFFFF"/>
        </w:rPr>
        <w:t>日内进行了网上公开</w:t>
      </w:r>
      <w:r>
        <w:rPr>
          <w:rFonts w:hint="eastAsia" w:ascii="仿宋_GB2312" w:hAnsi="Times New Roman"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i w:val="0"/>
          <w:iCs w:val="0"/>
          <w:caps w:val="0"/>
          <w:color w:val="000000"/>
          <w:spacing w:val="0"/>
          <w:sz w:val="32"/>
          <w:szCs w:val="32"/>
          <w:shd w:val="clear" w:fill="FFFFFF"/>
          <w:lang w:val="en-US" w:eastAsia="zh-CN"/>
        </w:rPr>
        <w:t>公开率为93.4%</w:t>
      </w:r>
      <w:r>
        <w:rPr>
          <w:rFonts w:hint="default" w:ascii="仿宋_GB2312" w:hAnsi="Times New Roman" w:eastAsia="仿宋_GB2312" w:cs="仿宋_GB2312"/>
          <w:i w:val="0"/>
          <w:iCs w:val="0"/>
          <w:caps w:val="0"/>
          <w:color w:val="000000"/>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both"/>
      </w:pPr>
      <w:r>
        <w:rPr>
          <w:rFonts w:hint="default" w:ascii="楷体_GB2312" w:hAnsi="微软雅黑" w:eastAsia="楷体_GB2312" w:cs="楷体_GB2312"/>
          <w:i w:val="0"/>
          <w:iCs w:val="0"/>
          <w:caps w:val="0"/>
          <w:color w:val="000000"/>
          <w:spacing w:val="0"/>
          <w:sz w:val="32"/>
          <w:szCs w:val="32"/>
          <w:shd w:val="clear" w:fill="FFFFFF"/>
        </w:rPr>
        <w:t>（三）平台建设方面的创新实践情况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0"/>
        <w:jc w:val="both"/>
        <w:textAlignment w:val="auto"/>
      </w:pPr>
      <w:r>
        <w:rPr>
          <w:rFonts w:hint="default" w:ascii="Times New Roman" w:hAnsi="Times New Roman" w:eastAsia="微软雅黑" w:cs="Times New Roman"/>
          <w:i w:val="0"/>
          <w:iCs w:val="0"/>
          <w:caps w:val="0"/>
          <w:color w:val="000000"/>
          <w:spacing w:val="0"/>
          <w:sz w:val="32"/>
          <w:szCs w:val="32"/>
          <w:shd w:val="clear" w:fill="FFFFFF"/>
        </w:rPr>
        <w:t>“</w:t>
      </w:r>
      <w:r>
        <w:rPr>
          <w:rFonts w:hint="default" w:ascii="仿宋_GB2312" w:hAnsi="Times New Roman" w:eastAsia="仿宋_GB2312" w:cs="仿宋_GB2312"/>
          <w:i w:val="0"/>
          <w:iCs w:val="0"/>
          <w:caps w:val="0"/>
          <w:color w:val="000000"/>
          <w:spacing w:val="0"/>
          <w:sz w:val="32"/>
          <w:szCs w:val="32"/>
          <w:shd w:val="clear" w:fill="FFFFFF"/>
        </w:rPr>
        <w:t>文旅淄博</w:t>
      </w:r>
      <w:r>
        <w:rPr>
          <w:rFonts w:hint="default" w:ascii="Times New Roman" w:hAnsi="Times New Roman" w:eastAsia="微软雅黑" w:cs="Times New Roman"/>
          <w:i w:val="0"/>
          <w:iCs w:val="0"/>
          <w:caps w:val="0"/>
          <w:color w:val="000000"/>
          <w:spacing w:val="0"/>
          <w:sz w:val="32"/>
          <w:szCs w:val="32"/>
          <w:shd w:val="clear" w:fill="FFFFFF"/>
        </w:rPr>
        <w:t>”</w:t>
      </w:r>
      <w:r>
        <w:rPr>
          <w:rFonts w:hint="default" w:ascii="仿宋_GB2312" w:hAnsi="Times New Roman" w:eastAsia="仿宋_GB2312" w:cs="仿宋_GB2312"/>
          <w:i w:val="0"/>
          <w:iCs w:val="0"/>
          <w:caps w:val="0"/>
          <w:color w:val="000000"/>
          <w:spacing w:val="0"/>
          <w:sz w:val="32"/>
          <w:szCs w:val="32"/>
          <w:shd w:val="clear" w:fill="FFFFFF"/>
        </w:rPr>
        <w:t>微信订阅号是淄博文旅资源对外营销推广的</w:t>
      </w:r>
      <w:r>
        <w:rPr>
          <w:rFonts w:hint="default" w:ascii="Times New Roman" w:hAnsi="Times New Roman" w:eastAsia="微软雅黑" w:cs="Times New Roman"/>
          <w:i w:val="0"/>
          <w:iCs w:val="0"/>
          <w:caps w:val="0"/>
          <w:color w:val="000000"/>
          <w:spacing w:val="0"/>
          <w:sz w:val="32"/>
          <w:szCs w:val="32"/>
          <w:shd w:val="clear" w:fill="FFFFFF"/>
        </w:rPr>
        <w:t>“</w:t>
      </w:r>
      <w:r>
        <w:rPr>
          <w:rFonts w:hint="default" w:ascii="仿宋_GB2312" w:hAnsi="Times New Roman" w:eastAsia="仿宋_GB2312" w:cs="仿宋_GB2312"/>
          <w:i w:val="0"/>
          <w:iCs w:val="0"/>
          <w:caps w:val="0"/>
          <w:color w:val="000000"/>
          <w:spacing w:val="0"/>
          <w:sz w:val="32"/>
          <w:szCs w:val="32"/>
          <w:shd w:val="clear" w:fill="FFFFFF"/>
        </w:rPr>
        <w:t>主阵地</w:t>
      </w:r>
      <w:r>
        <w:rPr>
          <w:rFonts w:hint="default" w:ascii="Times New Roman" w:hAnsi="Times New Roman" w:eastAsia="微软雅黑" w:cs="Times New Roman"/>
          <w:i w:val="0"/>
          <w:iCs w:val="0"/>
          <w:caps w:val="0"/>
          <w:color w:val="000000"/>
          <w:spacing w:val="0"/>
          <w:sz w:val="32"/>
          <w:szCs w:val="32"/>
          <w:shd w:val="clear" w:fill="FFFFFF"/>
        </w:rPr>
        <w:t>”</w:t>
      </w:r>
      <w:r>
        <w:rPr>
          <w:rFonts w:hint="default" w:ascii="仿宋_GB2312" w:hAnsi="Times New Roman" w:eastAsia="仿宋_GB2312" w:cs="仿宋_GB2312"/>
          <w:i w:val="0"/>
          <w:iCs w:val="0"/>
          <w:caps w:val="0"/>
          <w:color w:val="000000"/>
          <w:spacing w:val="0"/>
          <w:sz w:val="32"/>
          <w:szCs w:val="32"/>
          <w:shd w:val="clear" w:fill="FFFFFF"/>
        </w:rPr>
        <w:t>，在保持淄博文旅持续发声、扩大影响力方面发挥了重要作用。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0"/>
        <w:jc w:val="both"/>
        <w:textAlignment w:val="auto"/>
      </w:pPr>
      <w:r>
        <w:rPr>
          <w:rFonts w:hint="default" w:ascii="楷体_GB2312" w:hAnsi="微软雅黑" w:eastAsia="楷体_GB2312" w:cs="楷体_GB2312"/>
          <w:i w:val="0"/>
          <w:iCs w:val="0"/>
          <w:caps w:val="0"/>
          <w:color w:val="000000"/>
          <w:spacing w:val="0"/>
          <w:sz w:val="32"/>
          <w:szCs w:val="32"/>
          <w:shd w:val="clear" w:fill="FFFFFF"/>
        </w:rPr>
        <w:t>一是全方位多渠道</w:t>
      </w:r>
      <w:r>
        <w:rPr>
          <w:rFonts w:hint="eastAsia" w:ascii="楷体_GB2312" w:hAnsi="微软雅黑" w:eastAsia="楷体_GB2312" w:cs="楷体_GB2312"/>
          <w:i w:val="0"/>
          <w:iCs w:val="0"/>
          <w:caps w:val="0"/>
          <w:color w:val="000000"/>
          <w:spacing w:val="0"/>
          <w:sz w:val="32"/>
          <w:szCs w:val="32"/>
          <w:shd w:val="clear" w:fill="FFFFFF"/>
          <w:lang w:val="en-US" w:eastAsia="zh-CN"/>
        </w:rPr>
        <w:t>推广</w:t>
      </w:r>
      <w:r>
        <w:rPr>
          <w:rFonts w:hint="default" w:ascii="楷体_GB2312" w:hAnsi="微软雅黑" w:eastAsia="楷体_GB2312" w:cs="楷体_GB2312"/>
          <w:i w:val="0"/>
          <w:iCs w:val="0"/>
          <w:caps w:val="0"/>
          <w:color w:val="000000"/>
          <w:spacing w:val="0"/>
          <w:sz w:val="32"/>
          <w:szCs w:val="32"/>
          <w:shd w:val="clear" w:fill="FFFFFF"/>
        </w:rPr>
        <w:t>。</w:t>
      </w:r>
      <w:r>
        <w:rPr>
          <w:rFonts w:hint="default" w:ascii="仿宋_GB2312" w:hAnsi="Times New Roman" w:eastAsia="仿宋_GB2312" w:cs="仿宋_GB2312"/>
          <w:i w:val="0"/>
          <w:iCs w:val="0"/>
          <w:caps w:val="0"/>
          <w:color w:val="000000"/>
          <w:spacing w:val="0"/>
          <w:sz w:val="32"/>
          <w:szCs w:val="32"/>
          <w:shd w:val="clear" w:fill="FFFFFF"/>
        </w:rPr>
        <w:t>充分借助文旅淄博微信、微博、抖音、快手、今日头条等新媒体平台，</w:t>
      </w:r>
      <w:r>
        <w:rPr>
          <w:rFonts w:hint="default" w:ascii="仿宋_GB2312" w:hAnsi="微软雅黑" w:eastAsia="仿宋_GB2312" w:cs="仿宋_GB2312"/>
          <w:i w:val="0"/>
          <w:iCs w:val="0"/>
          <w:caps w:val="0"/>
          <w:color w:val="000000"/>
          <w:spacing w:val="0"/>
          <w:sz w:val="32"/>
          <w:szCs w:val="32"/>
          <w:shd w:val="clear" w:fill="FFFFFF"/>
        </w:rPr>
        <w:t>通过</w:t>
      </w:r>
      <w:r>
        <w:rPr>
          <w:rFonts w:hint="default" w:ascii="仿宋_GB2312" w:hAnsi="Times New Roman" w:eastAsia="仿宋_GB2312" w:cs="仿宋_GB2312"/>
          <w:i w:val="0"/>
          <w:iCs w:val="0"/>
          <w:caps w:val="0"/>
          <w:color w:val="000000"/>
          <w:spacing w:val="0"/>
          <w:sz w:val="32"/>
          <w:szCs w:val="32"/>
          <w:shd w:val="clear" w:fill="FFFFFF"/>
        </w:rPr>
        <w:t>推文、短视频、线上优惠活动等多种方式，全方位、多渠道开展淄博城市整体营销推广，</w:t>
      </w:r>
      <w:r>
        <w:rPr>
          <w:rFonts w:hint="eastAsia" w:ascii="仿宋_GB2312" w:hAnsi="Times New Roman" w:eastAsia="仿宋_GB2312" w:cs="仿宋_GB2312"/>
          <w:i w:val="0"/>
          <w:iCs w:val="0"/>
          <w:caps w:val="0"/>
          <w:color w:val="000000"/>
          <w:spacing w:val="0"/>
          <w:sz w:val="32"/>
          <w:szCs w:val="32"/>
          <w:shd w:val="clear" w:fill="FFFFFF"/>
          <w:lang w:val="en-US" w:eastAsia="zh-CN"/>
        </w:rPr>
        <w:t>同时大力宣传</w:t>
      </w:r>
      <w:r>
        <w:rPr>
          <w:rFonts w:hint="default" w:ascii="仿宋_GB2312" w:hAnsi="Times New Roman" w:eastAsia="仿宋_GB2312" w:cs="仿宋_GB2312"/>
          <w:i w:val="0"/>
          <w:iCs w:val="0"/>
          <w:caps w:val="0"/>
          <w:color w:val="000000"/>
          <w:spacing w:val="0"/>
          <w:sz w:val="32"/>
          <w:szCs w:val="32"/>
          <w:shd w:val="clear" w:fill="FFFFFF"/>
        </w:rPr>
        <w:t>蓑衣樊、黄河大集、安澜湾、天鹅湖慢城等黄河资源和黄河旅游线路</w:t>
      </w:r>
      <w:r>
        <w:rPr>
          <w:rFonts w:hint="eastAsia" w:ascii="仿宋_GB2312" w:hAnsi="Times New Roman"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i w:val="0"/>
          <w:iCs w:val="0"/>
          <w:caps w:val="0"/>
          <w:color w:val="000000"/>
          <w:spacing w:val="0"/>
          <w:sz w:val="32"/>
          <w:szCs w:val="32"/>
          <w:shd w:val="clear" w:fill="FFFFFF"/>
          <w:lang w:val="en-US" w:eastAsia="zh-CN"/>
        </w:rPr>
        <w:t>不断</w:t>
      </w:r>
      <w:r>
        <w:rPr>
          <w:rFonts w:hint="default" w:ascii="仿宋_GB2312" w:hAnsi="Times New Roman" w:eastAsia="仿宋_GB2312" w:cs="仿宋_GB2312"/>
          <w:i w:val="0"/>
          <w:iCs w:val="0"/>
          <w:caps w:val="0"/>
          <w:color w:val="000000"/>
          <w:spacing w:val="0"/>
          <w:sz w:val="32"/>
          <w:szCs w:val="32"/>
          <w:shd w:val="clear" w:fill="FFFFFF"/>
        </w:rPr>
        <w:t>塑造淄博城市</w:t>
      </w:r>
      <w:r>
        <w:rPr>
          <w:rFonts w:hint="eastAsia" w:ascii="仿宋_GB2312" w:hAnsi="Times New Roman" w:eastAsia="仿宋_GB2312" w:cs="仿宋_GB2312"/>
          <w:i w:val="0"/>
          <w:iCs w:val="0"/>
          <w:caps w:val="0"/>
          <w:color w:val="000000"/>
          <w:spacing w:val="0"/>
          <w:sz w:val="32"/>
          <w:szCs w:val="32"/>
          <w:shd w:val="clear" w:fill="FFFFFF"/>
          <w:lang w:val="en-US" w:eastAsia="zh-CN"/>
        </w:rPr>
        <w:t>品牌</w:t>
      </w:r>
      <w:r>
        <w:rPr>
          <w:rFonts w:hint="default" w:ascii="仿宋_GB2312" w:hAnsi="Times New Roman" w:eastAsia="仿宋_GB2312" w:cs="仿宋_GB2312"/>
          <w:i w:val="0"/>
          <w:iCs w:val="0"/>
          <w:caps w:val="0"/>
          <w:color w:val="000000"/>
          <w:spacing w:val="0"/>
          <w:sz w:val="32"/>
          <w:szCs w:val="32"/>
          <w:shd w:val="clear" w:fill="FFFFFF"/>
        </w:rPr>
        <w:t>形象。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仿宋_GB2312"/>
          <w:i w:val="0"/>
          <w:iCs w:val="0"/>
          <w:caps w:val="0"/>
          <w:color w:val="000000"/>
          <w:spacing w:val="0"/>
          <w:kern w:val="0"/>
          <w:sz w:val="32"/>
          <w:szCs w:val="32"/>
          <w:shd w:val="clear" w:fill="FFFFFF"/>
          <w:lang w:val="en-US" w:eastAsia="zh-CN" w:bidi="ar"/>
        </w:rPr>
      </w:pPr>
      <w:r>
        <w:rPr>
          <w:rFonts w:hint="default" w:ascii="楷体_GB2312" w:hAnsi="微软雅黑" w:eastAsia="楷体_GB2312" w:cs="楷体_GB2312"/>
          <w:i w:val="0"/>
          <w:iCs w:val="0"/>
          <w:caps w:val="0"/>
          <w:color w:val="000000"/>
          <w:spacing w:val="0"/>
          <w:sz w:val="32"/>
          <w:szCs w:val="32"/>
          <w:shd w:val="clear" w:fill="FFFFFF"/>
        </w:rPr>
        <w:t>二是</w:t>
      </w:r>
      <w:r>
        <w:rPr>
          <w:rFonts w:hint="eastAsia" w:ascii="楷体_GB2312" w:hAnsi="微软雅黑" w:eastAsia="楷体_GB2312" w:cs="楷体_GB2312"/>
          <w:i w:val="0"/>
          <w:iCs w:val="0"/>
          <w:caps w:val="0"/>
          <w:color w:val="000000"/>
          <w:spacing w:val="0"/>
          <w:sz w:val="32"/>
          <w:szCs w:val="32"/>
          <w:shd w:val="clear" w:fill="FFFFFF"/>
          <w:lang w:val="en-US" w:eastAsia="zh-CN"/>
        </w:rPr>
        <w:t>创新打造原创栏目。</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通过汇总各区县文化惠民活动制作淄博城市文化菜单，内设惠民活动、培训展览、线上活动等栏目，包含活动时间、活动名称、活动地点、联系电话等信息，该栏目通过一图读懂的模式，为市民了解、参与更加丰富多彩的文化生活提供了方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32"/>
          <w:szCs w:val="32"/>
          <w:shd w:val="clear" w:fill="FFFFFF"/>
          <w:lang w:val="en-US"/>
        </w:rPr>
      </w:pPr>
      <w:r>
        <w:rPr>
          <w:rFonts w:hint="default" w:ascii="楷体_GB2312" w:hAnsi="微软雅黑" w:eastAsia="楷体_GB2312" w:cs="楷体_GB2312"/>
          <w:i w:val="0"/>
          <w:iCs w:val="0"/>
          <w:caps w:val="0"/>
          <w:color w:val="000000"/>
          <w:spacing w:val="0"/>
          <w:sz w:val="32"/>
          <w:szCs w:val="32"/>
          <w:shd w:val="clear" w:fill="FFFFFF"/>
        </w:rPr>
        <w:t>三是</w:t>
      </w:r>
      <w:r>
        <w:rPr>
          <w:rFonts w:hint="eastAsia" w:ascii="楷体" w:hAnsi="楷体" w:eastAsia="楷体" w:cs="楷体"/>
          <w:b w:val="0"/>
          <w:bCs w:val="0"/>
          <w:sz w:val="32"/>
          <w:szCs w:val="32"/>
          <w:lang w:val="en-US" w:eastAsia="zh-CN"/>
        </w:rPr>
        <w:t>深入挖掘推广各区县文旅新亮点</w:t>
      </w:r>
      <w:r>
        <w:rPr>
          <w:rFonts w:hint="default" w:ascii="楷体_GB2312" w:hAnsi="微软雅黑" w:eastAsia="楷体_GB2312" w:cs="楷体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结合</w:t>
      </w:r>
      <w:r>
        <w:rPr>
          <w:rFonts w:hint="eastAsia" w:ascii="仿宋_GB2312" w:hAnsi="Times New Roman" w:eastAsia="仿宋_GB2312" w:cs="仿宋_GB2312"/>
          <w:i w:val="0"/>
          <w:iCs w:val="0"/>
          <w:caps w:val="0"/>
          <w:color w:val="000000"/>
          <w:spacing w:val="0"/>
          <w:sz w:val="32"/>
          <w:szCs w:val="32"/>
          <w:shd w:val="clear" w:fill="FFFFFF"/>
          <w:lang w:val="en-US" w:eastAsia="zh-CN"/>
        </w:rPr>
        <w:t>黄河文化、</w:t>
      </w:r>
      <w:r>
        <w:rPr>
          <w:rFonts w:hint="eastAsia" w:ascii="仿宋_GB2312" w:hAnsi="Times New Roman" w:eastAsia="仿宋_GB2312" w:cs="仿宋_GB2312"/>
          <w:i w:val="0"/>
          <w:iCs w:val="0"/>
          <w:caps w:val="0"/>
          <w:color w:val="000000"/>
          <w:spacing w:val="0"/>
          <w:sz w:val="32"/>
          <w:szCs w:val="32"/>
          <w:shd w:val="clear" w:fill="FFFFFF"/>
        </w:rPr>
        <w:t>文博、非遗等资源，</w:t>
      </w:r>
      <w:r>
        <w:rPr>
          <w:rFonts w:hint="eastAsia" w:ascii="仿宋_GB2312" w:hAnsi="Times New Roman" w:eastAsia="仿宋_GB2312" w:cs="仿宋_GB2312"/>
          <w:i w:val="0"/>
          <w:iCs w:val="0"/>
          <w:caps w:val="0"/>
          <w:color w:val="000000"/>
          <w:spacing w:val="0"/>
          <w:sz w:val="32"/>
          <w:szCs w:val="32"/>
          <w:shd w:val="clear" w:fill="FFFFFF"/>
          <w:lang w:val="en-US" w:eastAsia="zh-CN"/>
        </w:rPr>
        <w:t>通过微信公众号、抖音、微博等多种平台持续宣传开发各区县文旅新资源，注入文旅新活力，打造文旅新品牌。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both"/>
      </w:pPr>
      <w:r>
        <w:rPr>
          <w:rFonts w:hint="default" w:ascii="楷体_GB2312" w:hAnsi="微软雅黑" w:eastAsia="楷体_GB2312" w:cs="楷体_GB2312"/>
          <w:i w:val="0"/>
          <w:iCs w:val="0"/>
          <w:caps w:val="0"/>
          <w:color w:val="000000"/>
          <w:spacing w:val="0"/>
          <w:sz w:val="32"/>
          <w:szCs w:val="32"/>
          <w:shd w:val="clear" w:fill="FFFFFF"/>
        </w:rPr>
        <w:t>（四）</w:t>
      </w:r>
      <w:r>
        <w:rPr>
          <w:rFonts w:hint="eastAsia" w:ascii="黑体" w:hAnsi="黑体" w:eastAsia="黑体" w:cs="黑体"/>
          <w:i w:val="0"/>
          <w:iCs w:val="0"/>
          <w:caps w:val="0"/>
          <w:color w:val="000000"/>
          <w:spacing w:val="0"/>
          <w:sz w:val="32"/>
          <w:szCs w:val="32"/>
          <w:shd w:val="clear" w:fill="FFFFFF"/>
        </w:rPr>
        <w:t>《202</w:t>
      </w:r>
      <w:r>
        <w:rPr>
          <w:rFonts w:hint="eastAsia" w:ascii="黑体" w:hAnsi="黑体" w:eastAsia="黑体" w:cs="黑体"/>
          <w:i w:val="0"/>
          <w:iCs w:val="0"/>
          <w:caps w:val="0"/>
          <w:color w:val="000000"/>
          <w:spacing w:val="0"/>
          <w:sz w:val="32"/>
          <w:szCs w:val="32"/>
          <w:shd w:val="clear" w:fill="FFFFFF"/>
          <w:lang w:val="en-US" w:eastAsia="zh-CN"/>
        </w:rPr>
        <w:t>3</w:t>
      </w:r>
      <w:r>
        <w:rPr>
          <w:rFonts w:hint="eastAsia" w:ascii="黑体" w:hAnsi="黑体" w:eastAsia="黑体" w:cs="黑体"/>
          <w:i w:val="0"/>
          <w:iCs w:val="0"/>
          <w:caps w:val="0"/>
          <w:color w:val="000000"/>
          <w:spacing w:val="0"/>
          <w:sz w:val="32"/>
          <w:szCs w:val="32"/>
          <w:shd w:val="clear" w:fill="FFFFFF"/>
        </w:rPr>
        <w:t>年淄博市政务公开工作方案》落实情况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1"/>
        <w:jc w:val="both"/>
        <w:textAlignment w:val="auto"/>
      </w:pPr>
      <w:r>
        <w:rPr>
          <w:rFonts w:hint="default" w:ascii="仿宋_GB2312" w:hAnsi="Times New Roman" w:eastAsia="仿宋_GB2312" w:cs="仿宋_GB2312"/>
          <w:i w:val="0"/>
          <w:iCs w:val="0"/>
          <w:caps w:val="0"/>
          <w:color w:val="000000"/>
          <w:spacing w:val="0"/>
          <w:sz w:val="32"/>
          <w:szCs w:val="32"/>
          <w:shd w:val="clear" w:fill="FFFFFF"/>
        </w:rPr>
        <w:t>根据市政府办公室下发</w:t>
      </w:r>
      <w:r>
        <w:rPr>
          <w:rFonts w:hint="eastAsia" w:ascii="仿宋_GB2312" w:hAnsi="Times New Roman" w:eastAsia="仿宋_GB2312" w:cs="仿宋_GB2312"/>
          <w:i w:val="0"/>
          <w:iCs w:val="0"/>
          <w:caps w:val="0"/>
          <w:color w:val="000000"/>
          <w:spacing w:val="0"/>
          <w:sz w:val="32"/>
          <w:szCs w:val="32"/>
          <w:shd w:val="clear" w:fill="FFFFFF"/>
          <w:lang w:val="en-US" w:eastAsia="zh-CN"/>
        </w:rPr>
        <w:t>的</w:t>
      </w:r>
      <w:r>
        <w:rPr>
          <w:rFonts w:hint="default" w:ascii="仿宋_GB2312" w:hAnsi="Times New Roman" w:eastAsia="仿宋_GB2312" w:cs="仿宋_GB2312"/>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仿宋_GB2312" w:hAnsi="Times New Roman" w:eastAsia="仿宋_GB2312" w:cs="仿宋_GB2312"/>
          <w:i w:val="0"/>
          <w:iCs w:val="0"/>
          <w:caps w:val="0"/>
          <w:color w:val="000000"/>
          <w:spacing w:val="0"/>
          <w:sz w:val="32"/>
          <w:szCs w:val="32"/>
          <w:shd w:val="clear" w:fill="FFFFFF"/>
        </w:rPr>
        <w:t>年淄博市政务公开工作方案》</w:t>
      </w:r>
      <w:r>
        <w:rPr>
          <w:rFonts w:hint="eastAsia" w:ascii="仿宋_GB2312" w:hAnsi="Times New Roman"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i w:val="0"/>
          <w:iCs w:val="0"/>
          <w:caps w:val="0"/>
          <w:color w:val="000000"/>
          <w:spacing w:val="0"/>
          <w:sz w:val="32"/>
          <w:szCs w:val="32"/>
          <w:shd w:val="clear" w:fill="FFFFFF"/>
          <w:lang w:val="en-US" w:eastAsia="zh-CN"/>
        </w:rPr>
        <w:t>淄博市文化和旅游局</w:t>
      </w:r>
      <w:bookmarkStart w:id="0" w:name="_GoBack"/>
      <w:bookmarkEnd w:id="0"/>
      <w:r>
        <w:rPr>
          <w:rFonts w:hint="eastAsia" w:ascii="仿宋_GB2312" w:hAnsi="Times New Roman" w:eastAsia="仿宋_GB2312" w:cs="仿宋_GB2312"/>
          <w:i w:val="0"/>
          <w:iCs w:val="0"/>
          <w:caps w:val="0"/>
          <w:color w:val="000000"/>
          <w:spacing w:val="0"/>
          <w:sz w:val="32"/>
          <w:szCs w:val="32"/>
          <w:shd w:val="clear" w:fill="FFFFFF"/>
          <w:lang w:val="en-US" w:eastAsia="zh-CN"/>
        </w:rPr>
        <w:t>坚持</w:t>
      </w:r>
      <w:r>
        <w:rPr>
          <w:rFonts w:hint="default" w:ascii="仿宋_GB2312" w:hAnsi="Times New Roman" w:eastAsia="仿宋_GB2312" w:cs="仿宋_GB2312"/>
          <w:i w:val="0"/>
          <w:iCs w:val="0"/>
          <w:caps w:val="0"/>
          <w:color w:val="000000"/>
          <w:spacing w:val="0"/>
          <w:sz w:val="32"/>
          <w:szCs w:val="32"/>
          <w:shd w:val="clear" w:fill="FFFFFF"/>
        </w:rPr>
        <w:t>围绕绿色低碳高质量发展、更高水平决策、政策解读回应、政务公开规范化建设梳理重点任务</w:t>
      </w:r>
      <w:r>
        <w:rPr>
          <w:rFonts w:hint="eastAsia" w:ascii="仿宋_GB2312" w:hAnsi="Times New Roman"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i w:val="0"/>
          <w:iCs w:val="0"/>
          <w:caps w:val="0"/>
          <w:color w:val="000000"/>
          <w:spacing w:val="0"/>
          <w:sz w:val="32"/>
          <w:szCs w:val="32"/>
          <w:shd w:val="clear" w:fill="FFFFFF"/>
        </w:rPr>
        <w:t>把业务工作同政务公开工作同部署、同推进、同落实，有效推进了</w:t>
      </w:r>
      <w:r>
        <w:rPr>
          <w:rFonts w:hint="default" w:ascii="Times New Roman" w:hAnsi="Times New Roman" w:eastAsia="微软雅黑" w:cs="Times New Roman"/>
          <w:i w:val="0"/>
          <w:iCs w:val="0"/>
          <w:caps w:val="0"/>
          <w:color w:val="000000"/>
          <w:spacing w:val="0"/>
          <w:sz w:val="32"/>
          <w:szCs w:val="32"/>
          <w:shd w:val="clear" w:fill="FFFFFF"/>
        </w:rPr>
        <w:t>202</w:t>
      </w:r>
      <w:r>
        <w:rPr>
          <w:rFonts w:hint="eastAsia" w:ascii="Times New Roman" w:hAnsi="Times New Roman" w:eastAsia="微软雅黑" w:cs="Times New Roman"/>
          <w:i w:val="0"/>
          <w:iCs w:val="0"/>
          <w:caps w:val="0"/>
          <w:color w:val="000000"/>
          <w:spacing w:val="0"/>
          <w:sz w:val="32"/>
          <w:szCs w:val="32"/>
          <w:shd w:val="clear" w:fill="FFFFFF"/>
          <w:lang w:val="en-US" w:eastAsia="zh-CN"/>
        </w:rPr>
        <w:t>3</w:t>
      </w:r>
      <w:r>
        <w:rPr>
          <w:rFonts w:hint="default" w:ascii="仿宋_GB2312" w:hAnsi="Times New Roman" w:eastAsia="仿宋_GB2312" w:cs="仿宋_GB2312"/>
          <w:i w:val="0"/>
          <w:iCs w:val="0"/>
          <w:caps w:val="0"/>
          <w:color w:val="000000"/>
          <w:spacing w:val="0"/>
          <w:sz w:val="32"/>
          <w:szCs w:val="32"/>
          <w:shd w:val="clear" w:fill="FFFFFF"/>
        </w:rPr>
        <w:t>年度淄博市政务公开工作</w:t>
      </w:r>
      <w:r>
        <w:rPr>
          <w:rFonts w:hint="default" w:ascii="仿宋_GB2312" w:hAnsi="微软雅黑" w:eastAsia="仿宋_GB2312" w:cs="仿宋_GB2312"/>
          <w:i w:val="0"/>
          <w:iCs w:val="0"/>
          <w:caps w:val="0"/>
          <w:color w:val="000000"/>
          <w:spacing w:val="0"/>
          <w:sz w:val="32"/>
          <w:szCs w:val="32"/>
          <w:shd w:val="clear" w:fill="FFFFFF"/>
        </w:rPr>
        <w:t>方案</w:t>
      </w:r>
      <w:r>
        <w:rPr>
          <w:rFonts w:hint="default" w:ascii="仿宋_GB2312" w:hAnsi="Times New Roman" w:eastAsia="仿宋_GB2312" w:cs="仿宋_GB2312"/>
          <w:i w:val="0"/>
          <w:iCs w:val="0"/>
          <w:caps w:val="0"/>
          <w:color w:val="000000"/>
          <w:spacing w:val="0"/>
          <w:sz w:val="32"/>
          <w:szCs w:val="32"/>
          <w:shd w:val="clear" w:fill="FFFFFF"/>
        </w:rPr>
        <w:t>的落实。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492"/>
        <w:jc w:val="both"/>
      </w:pPr>
      <w:r>
        <w:rPr>
          <w:rFonts w:hint="default" w:ascii="Times New Roman" w:hAnsi="Times New Roman" w:eastAsia="微软雅黑" w:cs="Times New Roman"/>
          <w:i w:val="0"/>
          <w:iCs w:val="0"/>
          <w:caps w:val="0"/>
          <w:color w:val="000000"/>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492"/>
        <w:jc w:val="both"/>
      </w:pPr>
      <w:r>
        <w:rPr>
          <w:rFonts w:hint="default" w:ascii="Times New Roman" w:hAnsi="Times New Roman" w:eastAsia="微软雅黑" w:cs="Times New Roman"/>
          <w:i w:val="0"/>
          <w:iCs w:val="0"/>
          <w:caps w:val="0"/>
          <w:color w:val="000000"/>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492"/>
        <w:jc w:val="right"/>
        <w:textAlignment w:val="auto"/>
      </w:pPr>
      <w:r>
        <w:rPr>
          <w:rFonts w:hint="default" w:ascii="仿宋_GB2312" w:hAnsi="Times New Roman" w:eastAsia="仿宋_GB2312" w:cs="仿宋_GB2312"/>
          <w:i w:val="0"/>
          <w:iCs w:val="0"/>
          <w:caps w:val="0"/>
          <w:color w:val="000000"/>
          <w:spacing w:val="0"/>
          <w:sz w:val="32"/>
          <w:szCs w:val="32"/>
          <w:shd w:val="clear" w:fill="FFFFFF"/>
        </w:rPr>
        <w:t>淄博市文化和旅游局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800"/>
        <w:jc w:val="right"/>
        <w:textAlignment w:val="auto"/>
      </w:pPr>
      <w:r>
        <w:rPr>
          <w:rFonts w:hint="default" w:ascii="Times New Roman" w:hAnsi="Times New Roman" w:eastAsia="微软雅黑" w:cs="Times New Roman"/>
          <w:i w:val="0"/>
          <w:iCs w:val="0"/>
          <w:caps w:val="0"/>
          <w:color w:val="000000"/>
          <w:spacing w:val="0"/>
          <w:sz w:val="32"/>
          <w:szCs w:val="32"/>
          <w:shd w:val="clear" w:fill="FFFFFF"/>
        </w:rPr>
        <w:t>2023</w:t>
      </w:r>
      <w:r>
        <w:rPr>
          <w:rFonts w:hint="default" w:ascii="仿宋_GB2312" w:hAnsi="Times New Roman" w:eastAsia="仿宋_GB2312" w:cs="仿宋_GB2312"/>
          <w:i w:val="0"/>
          <w:iCs w:val="0"/>
          <w:caps w:val="0"/>
          <w:color w:val="000000"/>
          <w:spacing w:val="0"/>
          <w:sz w:val="32"/>
          <w:szCs w:val="32"/>
          <w:shd w:val="clear" w:fill="FFFFFF"/>
        </w:rPr>
        <w:t>年</w:t>
      </w:r>
      <w:r>
        <w:rPr>
          <w:rFonts w:hint="default" w:ascii="Times New Roman" w:hAnsi="Times New Roman" w:eastAsia="微软雅黑" w:cs="Times New Roman"/>
          <w:i w:val="0"/>
          <w:iCs w:val="0"/>
          <w:caps w:val="0"/>
          <w:color w:val="000000"/>
          <w:spacing w:val="0"/>
          <w:sz w:val="32"/>
          <w:szCs w:val="32"/>
          <w:shd w:val="clear" w:fill="FFFFFF"/>
        </w:rPr>
        <w:t>1</w:t>
      </w:r>
      <w:r>
        <w:rPr>
          <w:rFonts w:hint="default" w:ascii="仿宋_GB2312" w:hAnsi="Times New Roman" w:eastAsia="仿宋_GB2312" w:cs="仿宋_GB2312"/>
          <w:i w:val="0"/>
          <w:iCs w:val="0"/>
          <w:caps w:val="0"/>
          <w:color w:val="000000"/>
          <w:spacing w:val="0"/>
          <w:sz w:val="32"/>
          <w:szCs w:val="32"/>
          <w:shd w:val="clear" w:fill="FFFFFF"/>
        </w:rPr>
        <w:t>月</w:t>
      </w:r>
      <w:r>
        <w:rPr>
          <w:rFonts w:hint="eastAsia" w:ascii="Times New Roman" w:hAnsi="Times New Roman" w:eastAsia="微软雅黑" w:cs="Times New Roman"/>
          <w:i w:val="0"/>
          <w:iCs w:val="0"/>
          <w:caps w:val="0"/>
          <w:color w:val="000000"/>
          <w:spacing w:val="0"/>
          <w:sz w:val="32"/>
          <w:szCs w:val="32"/>
          <w:shd w:val="clear" w:fill="FFFFFF"/>
          <w:lang w:val="en-US" w:eastAsia="zh-CN"/>
        </w:rPr>
        <w:t>11</w:t>
      </w:r>
      <w:r>
        <w:rPr>
          <w:rFonts w:hint="default" w:ascii="仿宋_GB2312" w:hAnsi="Times New Roman" w:eastAsia="仿宋_GB2312" w:cs="仿宋_GB2312"/>
          <w:i w:val="0"/>
          <w:iCs w:val="0"/>
          <w:caps w:val="0"/>
          <w:color w:val="000000"/>
          <w:spacing w:val="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F66DC"/>
    <w:multiLevelType w:val="singleLevel"/>
    <w:tmpl w:val="637F66D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NGY4OTEzNDgzZjJiNzQwMTUwNGMwYzRiZTcxMzQifQ=="/>
  </w:docVars>
  <w:rsids>
    <w:rsidRoot w:val="2BBF77BF"/>
    <w:rsid w:val="017F5502"/>
    <w:rsid w:val="02B81FC4"/>
    <w:rsid w:val="043A5387"/>
    <w:rsid w:val="11146992"/>
    <w:rsid w:val="14EA24B1"/>
    <w:rsid w:val="164D719B"/>
    <w:rsid w:val="1CF71EA5"/>
    <w:rsid w:val="1D774AFE"/>
    <w:rsid w:val="2B8C5C18"/>
    <w:rsid w:val="2BBF77BF"/>
    <w:rsid w:val="2DA57465"/>
    <w:rsid w:val="322C08E6"/>
    <w:rsid w:val="3C4D13F4"/>
    <w:rsid w:val="3EDE6333"/>
    <w:rsid w:val="4B871BA3"/>
    <w:rsid w:val="4FF727BF"/>
    <w:rsid w:val="58313520"/>
    <w:rsid w:val="5884775A"/>
    <w:rsid w:val="5A3410A5"/>
    <w:rsid w:val="5C4952DC"/>
    <w:rsid w:val="60FB46CB"/>
    <w:rsid w:val="67073DC9"/>
    <w:rsid w:val="71BC1C54"/>
    <w:rsid w:val="76EC6B38"/>
    <w:rsid w:val="7E13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jc w:val="left"/>
      <w:outlineLvl w:val="0"/>
    </w:pPr>
    <w:rPr>
      <w:rFonts w:hint="eastAsia" w:ascii="宋体" w:hAnsi="宋体"/>
      <w:b/>
      <w:kern w:val="44"/>
      <w:sz w:val="48"/>
      <w:szCs w:val="48"/>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autoRedefine/>
    <w:qFormat/>
    <w:uiPriority w:val="0"/>
    <w:rPr>
      <w:color w:val="0000FF"/>
      <w:u w:val="single"/>
    </w:rPr>
  </w:style>
  <w:style w:type="character" w:customStyle="1" w:styleId="8">
    <w:name w:val="NormalCharacter"/>
    <w:autoRedefine/>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2024-01-05T01:24:00Z</dcterms:created>
  <dc:creator>透过指间看着天</dc:creator>
  <cp:lastModifiedBy>透过指间看着天</cp:lastModifiedBy>
  <dcterms:modified xsi:type="dcterms:W3CDTF">2024-01-18T01:27:05Z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5357A54EB87B41D49848BD35F9C5AA81_11</vt:lpwstr>
  </property>
</Properties>
</file>